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E1B6F" w14:textId="73E39060" w:rsidR="00306194" w:rsidRDefault="00A36C28" w:rsidP="00090084">
      <w:pPr>
        <w:jc w:val="center"/>
        <w:rPr>
          <w:rFonts w:ascii="简宋" w:eastAsia="简宋" w:hAnsi="简宋"/>
          <w:sz w:val="36"/>
          <w:szCs w:val="36"/>
        </w:rPr>
      </w:pPr>
      <w:r w:rsidRPr="00A36C28">
        <w:rPr>
          <w:rFonts w:ascii="简宋" w:eastAsia="简宋" w:hAnsi="简宋" w:hint="eastAsia"/>
          <w:sz w:val="36"/>
          <w:szCs w:val="36"/>
        </w:rPr>
        <w:t>《</w:t>
      </w:r>
      <w:r w:rsidR="00090084" w:rsidRPr="00A36C28">
        <w:rPr>
          <w:rFonts w:ascii="简宋" w:eastAsia="简宋" w:hAnsi="简宋" w:hint="eastAsia"/>
          <w:sz w:val="36"/>
          <w:szCs w:val="36"/>
        </w:rPr>
        <w:t>医用供体猪</w:t>
      </w:r>
      <w:r w:rsidR="00402834">
        <w:rPr>
          <w:rFonts w:ascii="简宋" w:eastAsia="简宋" w:hAnsi="简宋" w:hint="eastAsia"/>
          <w:sz w:val="36"/>
          <w:szCs w:val="36"/>
        </w:rPr>
        <w:t xml:space="preserve"> </w:t>
      </w:r>
      <w:r w:rsidR="00E10351">
        <w:rPr>
          <w:rFonts w:ascii="简宋" w:eastAsia="简宋" w:hAnsi="简宋" w:hint="eastAsia"/>
          <w:sz w:val="36"/>
          <w:szCs w:val="36"/>
        </w:rPr>
        <w:t>基因鉴定通则</w:t>
      </w:r>
      <w:r w:rsidRPr="00A36C28">
        <w:rPr>
          <w:rFonts w:ascii="简宋" w:eastAsia="简宋" w:hAnsi="简宋" w:hint="eastAsia"/>
          <w:sz w:val="36"/>
          <w:szCs w:val="36"/>
        </w:rPr>
        <w:t>》</w:t>
      </w:r>
    </w:p>
    <w:p w14:paraId="68733AA3" w14:textId="7C26A643" w:rsidR="0092711B" w:rsidRPr="00A36C28" w:rsidRDefault="00402834" w:rsidP="00090084">
      <w:pPr>
        <w:jc w:val="center"/>
        <w:rPr>
          <w:rFonts w:ascii="简宋" w:eastAsia="简宋" w:hAnsi="简宋"/>
          <w:sz w:val="36"/>
          <w:szCs w:val="36"/>
        </w:rPr>
      </w:pPr>
      <w:r>
        <w:rPr>
          <w:rFonts w:ascii="简宋" w:eastAsia="简宋" w:hAnsi="简宋" w:hint="eastAsia"/>
          <w:sz w:val="36"/>
          <w:szCs w:val="36"/>
        </w:rPr>
        <w:t>四川省</w:t>
      </w:r>
      <w:r w:rsidR="00A36C28" w:rsidRPr="00A36C28">
        <w:rPr>
          <w:rFonts w:ascii="简宋" w:eastAsia="简宋" w:hAnsi="简宋" w:hint="eastAsia"/>
          <w:sz w:val="36"/>
          <w:szCs w:val="36"/>
        </w:rPr>
        <w:t>地方标准</w:t>
      </w:r>
      <w:r w:rsidR="00090084" w:rsidRPr="00A36C28">
        <w:rPr>
          <w:rFonts w:ascii="简宋" w:eastAsia="简宋" w:hAnsi="简宋" w:hint="eastAsia"/>
          <w:sz w:val="36"/>
          <w:szCs w:val="36"/>
        </w:rPr>
        <w:t>编制说明</w:t>
      </w:r>
    </w:p>
    <w:p w14:paraId="567D6EBC" w14:textId="77777777" w:rsidR="0065361D" w:rsidRDefault="0065361D" w:rsidP="0065361D">
      <w:pPr>
        <w:rPr>
          <w:rFonts w:asciiTheme="minorEastAsia" w:hAnsiTheme="minorEastAsia"/>
          <w:sz w:val="24"/>
        </w:rPr>
      </w:pPr>
    </w:p>
    <w:p w14:paraId="3D49EFEE" w14:textId="1D453BC3" w:rsidR="000E4720" w:rsidRPr="00071523" w:rsidRDefault="00071523" w:rsidP="0065361D">
      <w:pPr>
        <w:ind w:firstLine="420"/>
        <w:rPr>
          <w:rFonts w:ascii="黑体" w:eastAsia="黑体" w:hAnsi="黑体"/>
          <w:sz w:val="32"/>
          <w:szCs w:val="32"/>
        </w:rPr>
      </w:pPr>
      <w:r w:rsidRPr="00071523">
        <w:rPr>
          <w:rFonts w:ascii="黑体" w:eastAsia="黑体" w:hAnsi="黑体" w:hint="eastAsia"/>
          <w:sz w:val="32"/>
          <w:szCs w:val="32"/>
        </w:rPr>
        <w:t xml:space="preserve">一 </w:t>
      </w:r>
      <w:r w:rsidRPr="00071523">
        <w:rPr>
          <w:rFonts w:ascii="黑体" w:eastAsia="黑体" w:hAnsi="黑体"/>
          <w:sz w:val="32"/>
          <w:szCs w:val="32"/>
        </w:rPr>
        <w:t>工作简况</w:t>
      </w:r>
    </w:p>
    <w:p w14:paraId="5034100E" w14:textId="3461D315" w:rsidR="000E4720" w:rsidRPr="00071523" w:rsidRDefault="000E4720" w:rsidP="0065361D">
      <w:pPr>
        <w:ind w:firstLine="420"/>
        <w:rPr>
          <w:rFonts w:ascii="楷体-简" w:eastAsia="楷体-简" w:hAnsi="楷体-简"/>
          <w:sz w:val="32"/>
          <w:szCs w:val="32"/>
        </w:rPr>
      </w:pPr>
      <w:r w:rsidRPr="00071523">
        <w:rPr>
          <w:rFonts w:ascii="楷体-简" w:eastAsia="楷体-简" w:hAnsi="楷体-简" w:hint="eastAsia"/>
          <w:sz w:val="32"/>
          <w:szCs w:val="32"/>
        </w:rPr>
        <w:t>1. 任务来源</w:t>
      </w:r>
    </w:p>
    <w:p w14:paraId="54F7455A" w14:textId="64F351FD" w:rsidR="000E4720" w:rsidRPr="00237C8C" w:rsidRDefault="007C01BE" w:rsidP="00A7774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本项目</w:t>
      </w:r>
      <w:r w:rsidR="000E4720" w:rsidRPr="00237C8C">
        <w:rPr>
          <w:rFonts w:ascii="仿宋" w:eastAsia="仿宋" w:hAnsi="仿宋" w:cs="Times New Roman"/>
          <w:color w:val="000000"/>
          <w:kern w:val="0"/>
          <w:sz w:val="32"/>
          <w:szCs w:val="32"/>
        </w:rPr>
        <w:t>根据四川省市场监督管理局</w:t>
      </w:r>
      <w:r w:rsidR="00081044">
        <w:rPr>
          <w:rFonts w:ascii="仿宋" w:eastAsia="仿宋" w:hAnsi="仿宋" w:cs="Times New Roman" w:hint="eastAsia"/>
          <w:color w:val="000000"/>
          <w:kern w:val="0"/>
          <w:sz w:val="32"/>
          <w:szCs w:val="32"/>
        </w:rPr>
        <w:t>关于</w:t>
      </w:r>
      <w:r w:rsidR="000E4720" w:rsidRPr="00237C8C">
        <w:rPr>
          <w:rFonts w:ascii="仿宋" w:eastAsia="仿宋" w:hAnsi="仿宋" w:cs="Times New Roman"/>
          <w:color w:val="000000"/>
          <w:kern w:val="0"/>
          <w:sz w:val="32"/>
          <w:szCs w:val="32"/>
        </w:rPr>
        <w:t>下达2022年度地方标准制修订项目立项计划（第三批）</w:t>
      </w:r>
      <w:r w:rsidR="00081044">
        <w:rPr>
          <w:rFonts w:ascii="仿宋" w:eastAsia="仿宋" w:hAnsi="仿宋" w:cs="Times New Roman" w:hint="eastAsia"/>
          <w:color w:val="000000"/>
          <w:kern w:val="0"/>
          <w:sz w:val="32"/>
          <w:szCs w:val="32"/>
        </w:rPr>
        <w:t>的通知</w:t>
      </w:r>
      <w:r w:rsidR="00C22C6C">
        <w:rPr>
          <w:rFonts w:ascii="仿宋" w:eastAsia="仿宋" w:hAnsi="仿宋" w:cs="Times New Roman" w:hint="eastAsia"/>
          <w:color w:val="000000"/>
          <w:kern w:val="0"/>
          <w:sz w:val="32"/>
          <w:szCs w:val="32"/>
        </w:rPr>
        <w:t>（川市监函[</w:t>
      </w:r>
      <w:r w:rsidR="00C22C6C">
        <w:rPr>
          <w:rFonts w:ascii="仿宋" w:eastAsia="仿宋" w:hAnsi="仿宋" w:cs="Times New Roman"/>
          <w:color w:val="000000"/>
          <w:kern w:val="0"/>
          <w:sz w:val="32"/>
          <w:szCs w:val="32"/>
        </w:rPr>
        <w:t>2022]357</w:t>
      </w:r>
      <w:r w:rsidR="00C22C6C">
        <w:rPr>
          <w:rFonts w:ascii="仿宋" w:eastAsia="仿宋" w:hAnsi="仿宋" w:cs="Times New Roman" w:hint="eastAsia"/>
          <w:color w:val="000000"/>
          <w:kern w:val="0"/>
          <w:sz w:val="32"/>
          <w:szCs w:val="32"/>
        </w:rPr>
        <w:t>号）</w:t>
      </w:r>
      <w:r>
        <w:rPr>
          <w:rFonts w:ascii="仿宋" w:eastAsia="仿宋" w:hAnsi="仿宋" w:cs="Times New Roman" w:hint="eastAsia"/>
          <w:color w:val="000000"/>
          <w:kern w:val="0"/>
          <w:sz w:val="32"/>
          <w:szCs w:val="32"/>
        </w:rPr>
        <w:t>而制定。本项目</w:t>
      </w:r>
      <w:r w:rsidR="000E4720" w:rsidRPr="00237C8C">
        <w:rPr>
          <w:rFonts w:ascii="仿宋" w:eastAsia="仿宋" w:hAnsi="仿宋" w:cs="Times New Roman"/>
          <w:color w:val="000000"/>
          <w:kern w:val="0"/>
          <w:sz w:val="32"/>
          <w:szCs w:val="32"/>
        </w:rPr>
        <w:t>批准</w:t>
      </w:r>
      <w:r>
        <w:rPr>
          <w:rFonts w:ascii="仿宋" w:eastAsia="仿宋" w:hAnsi="仿宋" w:cs="Times New Roman" w:hint="eastAsia"/>
          <w:color w:val="000000"/>
          <w:kern w:val="0"/>
          <w:sz w:val="32"/>
          <w:szCs w:val="32"/>
        </w:rPr>
        <w:t>名称为</w:t>
      </w:r>
      <w:r w:rsidR="000E4720" w:rsidRPr="00237C8C">
        <w:rPr>
          <w:rFonts w:ascii="仿宋" w:eastAsia="仿宋" w:hAnsi="仿宋" w:cs="Times New Roman"/>
          <w:color w:val="000000"/>
          <w:kern w:val="0"/>
          <w:sz w:val="32"/>
          <w:szCs w:val="32"/>
        </w:rPr>
        <w:t>《医用供体猪</w:t>
      </w:r>
      <w:r>
        <w:rPr>
          <w:rFonts w:ascii="仿宋" w:eastAsia="仿宋" w:hAnsi="仿宋" w:cs="Times New Roman" w:hint="eastAsia"/>
          <w:color w:val="000000"/>
          <w:kern w:val="0"/>
          <w:sz w:val="32"/>
          <w:szCs w:val="32"/>
        </w:rPr>
        <w:t xml:space="preserve"> </w:t>
      </w:r>
      <w:r w:rsidR="00F039E6" w:rsidRPr="00F039E6">
        <w:rPr>
          <w:rFonts w:ascii="仿宋" w:eastAsia="仿宋" w:hAnsi="仿宋" w:cs="Times New Roman"/>
          <w:color w:val="000000"/>
          <w:kern w:val="0"/>
          <w:sz w:val="32"/>
          <w:szCs w:val="32"/>
        </w:rPr>
        <w:t>基因鉴定通则</w:t>
      </w:r>
      <w:r w:rsidR="00347026">
        <w:rPr>
          <w:rFonts w:ascii="Calibri" w:eastAsia="仿宋" w:hAnsi="Calibri" w:cs="Calibri" w:hint="eastAsia"/>
          <w:color w:val="000000"/>
          <w:kern w:val="0"/>
          <w:sz w:val="32"/>
          <w:szCs w:val="32"/>
        </w:rPr>
        <w:t>》</w:t>
      </w:r>
      <w:r>
        <w:rPr>
          <w:rFonts w:ascii="Calibri" w:eastAsia="仿宋" w:hAnsi="Calibri" w:cs="Calibri" w:hint="eastAsia"/>
          <w:color w:val="000000"/>
          <w:kern w:val="0"/>
          <w:sz w:val="32"/>
          <w:szCs w:val="32"/>
        </w:rPr>
        <w:t>，立项编号为</w:t>
      </w:r>
      <w:r w:rsidRPr="007C01BE">
        <w:rPr>
          <w:rFonts w:ascii="仿宋" w:eastAsia="仿宋" w:hAnsi="仿宋" w:cs="Times New Roman"/>
          <w:color w:val="000000"/>
          <w:kern w:val="0"/>
          <w:sz w:val="32"/>
          <w:szCs w:val="32"/>
        </w:rPr>
        <w:t>202203/T018</w:t>
      </w:r>
      <w:r w:rsidR="000E4720" w:rsidRPr="00237C8C">
        <w:rPr>
          <w:rFonts w:ascii="仿宋" w:eastAsia="仿宋" w:hAnsi="仿宋" w:cs="Times New Roman"/>
          <w:color w:val="000000"/>
          <w:kern w:val="0"/>
          <w:sz w:val="32"/>
          <w:szCs w:val="32"/>
        </w:rPr>
        <w:t>。</w:t>
      </w:r>
    </w:p>
    <w:p w14:paraId="2636BB5E" w14:textId="09F498DE" w:rsidR="000E4720" w:rsidRPr="00071523" w:rsidRDefault="000E4720" w:rsidP="000E4720">
      <w:pPr>
        <w:ind w:firstLine="420"/>
        <w:rPr>
          <w:rFonts w:ascii="楷体-简" w:eastAsia="楷体-简" w:hAnsi="楷体-简"/>
          <w:sz w:val="32"/>
          <w:szCs w:val="32"/>
        </w:rPr>
      </w:pPr>
      <w:r w:rsidRPr="00071523">
        <w:rPr>
          <w:rFonts w:ascii="楷体-简" w:eastAsia="楷体-简" w:hAnsi="楷体-简"/>
          <w:sz w:val="32"/>
          <w:szCs w:val="32"/>
        </w:rPr>
        <w:t xml:space="preserve">2. 起草单位、协作单位 </w:t>
      </w:r>
    </w:p>
    <w:p w14:paraId="4F8EEDC8" w14:textId="32EC8399" w:rsidR="00771D8B" w:rsidRPr="00AB2AA8" w:rsidRDefault="00771D8B" w:rsidP="00771D8B">
      <w:pPr>
        <w:ind w:firstLine="420"/>
        <w:rPr>
          <w:rFonts w:ascii="仿宋" w:eastAsia="仿宋" w:hAnsi="仿宋"/>
          <w:sz w:val="32"/>
          <w:szCs w:val="32"/>
        </w:rPr>
      </w:pPr>
      <w:r w:rsidRPr="00237C8C">
        <w:rPr>
          <w:rFonts w:ascii="仿宋" w:eastAsia="仿宋" w:hAnsi="仿宋"/>
          <w:sz w:val="32"/>
          <w:szCs w:val="32"/>
        </w:rPr>
        <w:t>起草单位:</w:t>
      </w:r>
    </w:p>
    <w:p w14:paraId="3944F1CA" w14:textId="3681415A" w:rsidR="00771D8B" w:rsidRPr="00237C8C" w:rsidRDefault="00771D8B" w:rsidP="00771D8B">
      <w:pPr>
        <w:ind w:firstLine="420"/>
        <w:rPr>
          <w:rFonts w:ascii="仿宋" w:eastAsia="仿宋" w:hAnsi="仿宋"/>
          <w:sz w:val="32"/>
          <w:szCs w:val="32"/>
        </w:rPr>
      </w:pPr>
      <w:r w:rsidRPr="00237C8C">
        <w:rPr>
          <w:rFonts w:ascii="仿宋" w:eastAsia="仿宋" w:hAnsi="仿宋"/>
          <w:sz w:val="32"/>
          <w:szCs w:val="32"/>
        </w:rPr>
        <w:t>协作单位:</w:t>
      </w:r>
    </w:p>
    <w:p w14:paraId="4AB48B8E" w14:textId="10F8A5AF" w:rsidR="00A36C28" w:rsidRDefault="00071523" w:rsidP="000E4720">
      <w:pPr>
        <w:ind w:firstLine="420"/>
        <w:rPr>
          <w:rFonts w:ascii="楷体-简" w:eastAsia="楷体-简" w:hAnsi="楷体-简"/>
          <w:sz w:val="32"/>
          <w:szCs w:val="32"/>
        </w:rPr>
      </w:pPr>
      <w:r w:rsidRPr="00071523">
        <w:rPr>
          <w:rFonts w:ascii="楷体-简" w:eastAsia="楷体-简" w:hAnsi="楷体-简" w:hint="eastAsia"/>
          <w:sz w:val="32"/>
          <w:szCs w:val="32"/>
        </w:rPr>
        <w:t>3</w:t>
      </w:r>
      <w:r w:rsidRPr="00071523">
        <w:rPr>
          <w:rFonts w:ascii="楷体-简" w:eastAsia="楷体-简" w:hAnsi="楷体-简"/>
          <w:sz w:val="32"/>
          <w:szCs w:val="32"/>
        </w:rPr>
        <w:t>. 主要起草人</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104"/>
        <w:gridCol w:w="1943"/>
        <w:gridCol w:w="2243"/>
      </w:tblGrid>
      <w:tr w:rsidR="00012D16" w:rsidRPr="005B128A" w14:paraId="2F999C92" w14:textId="77777777" w:rsidTr="00CE7C9C">
        <w:trPr>
          <w:trHeight w:val="377"/>
        </w:trPr>
        <w:tc>
          <w:tcPr>
            <w:tcW w:w="2475" w:type="pct"/>
            <w:vAlign w:val="center"/>
          </w:tcPr>
          <w:p w14:paraId="4518A001" w14:textId="77777777" w:rsidR="00012D16" w:rsidRPr="005B128A" w:rsidRDefault="00012D16" w:rsidP="00CE7C9C">
            <w:pPr>
              <w:jc w:val="center"/>
              <w:rPr>
                <w:rFonts w:ascii="宋体" w:eastAsia="宋体" w:hAnsi="宋体" w:cs="Times New Roman"/>
                <w:kern w:val="0"/>
                <w:sz w:val="24"/>
              </w:rPr>
            </w:pPr>
            <w:r w:rsidRPr="005B128A">
              <w:rPr>
                <w:rFonts w:ascii="宋体" w:eastAsia="宋体" w:hAnsi="宋体" w:cs="Times New Roman"/>
                <w:kern w:val="0"/>
                <w:sz w:val="24"/>
              </w:rPr>
              <w:t>单位及姓名</w:t>
            </w:r>
          </w:p>
        </w:tc>
        <w:tc>
          <w:tcPr>
            <w:tcW w:w="1172" w:type="pct"/>
            <w:vAlign w:val="center"/>
          </w:tcPr>
          <w:p w14:paraId="5CBF2D50" w14:textId="77777777" w:rsidR="00012D16" w:rsidRPr="005B128A" w:rsidRDefault="00012D16" w:rsidP="00CE7C9C">
            <w:pPr>
              <w:jc w:val="center"/>
              <w:rPr>
                <w:rFonts w:ascii="宋体" w:eastAsia="宋体" w:hAnsi="宋体" w:cs="Times New Roman"/>
                <w:kern w:val="0"/>
                <w:sz w:val="24"/>
              </w:rPr>
            </w:pPr>
            <w:r w:rsidRPr="005B128A">
              <w:rPr>
                <w:rFonts w:ascii="宋体" w:eastAsia="宋体" w:hAnsi="宋体" w:cs="Times New Roman"/>
                <w:kern w:val="0"/>
                <w:sz w:val="24"/>
              </w:rPr>
              <w:t>职务/职称</w:t>
            </w:r>
          </w:p>
        </w:tc>
        <w:tc>
          <w:tcPr>
            <w:tcW w:w="1353" w:type="pct"/>
            <w:vAlign w:val="center"/>
          </w:tcPr>
          <w:p w14:paraId="2D3A45EF" w14:textId="77777777" w:rsidR="00012D16" w:rsidRPr="005B128A" w:rsidRDefault="00012D16" w:rsidP="00CE7C9C">
            <w:pPr>
              <w:jc w:val="center"/>
              <w:rPr>
                <w:rFonts w:ascii="宋体" w:eastAsia="宋体" w:hAnsi="宋体" w:cs="Times New Roman"/>
                <w:kern w:val="0"/>
                <w:sz w:val="24"/>
              </w:rPr>
            </w:pPr>
            <w:r w:rsidRPr="005B128A">
              <w:rPr>
                <w:rFonts w:ascii="宋体" w:eastAsia="宋体" w:hAnsi="宋体" w:cs="Times New Roman"/>
                <w:kern w:val="0"/>
                <w:sz w:val="24"/>
              </w:rPr>
              <w:t>项目分工</w:t>
            </w:r>
          </w:p>
        </w:tc>
      </w:tr>
    </w:tbl>
    <w:p w14:paraId="675C8AC7" w14:textId="77777777" w:rsidR="00071523" w:rsidRDefault="00071523" w:rsidP="00071523">
      <w:pPr>
        <w:rPr>
          <w:rFonts w:ascii="黑体" w:eastAsia="黑体" w:hAnsi="黑体"/>
          <w:sz w:val="32"/>
          <w:szCs w:val="32"/>
        </w:rPr>
      </w:pPr>
    </w:p>
    <w:p w14:paraId="05632E8D" w14:textId="5D06260C" w:rsidR="00071523" w:rsidRDefault="00071523" w:rsidP="00071523">
      <w:pPr>
        <w:ind w:firstLine="420"/>
        <w:rPr>
          <w:rFonts w:ascii="黑体" w:eastAsia="黑体" w:hAnsi="黑体"/>
          <w:sz w:val="32"/>
          <w:szCs w:val="32"/>
        </w:rPr>
      </w:pPr>
      <w:r>
        <w:rPr>
          <w:rFonts w:ascii="黑体" w:eastAsia="黑体" w:hAnsi="黑体" w:hint="eastAsia"/>
          <w:sz w:val="32"/>
          <w:szCs w:val="32"/>
        </w:rPr>
        <w:t>二</w:t>
      </w:r>
      <w:r w:rsidRPr="00071523">
        <w:rPr>
          <w:rFonts w:ascii="黑体" w:eastAsia="黑体" w:hAnsi="黑体" w:hint="eastAsia"/>
          <w:sz w:val="32"/>
          <w:szCs w:val="32"/>
        </w:rPr>
        <w:t xml:space="preserve"> </w:t>
      </w:r>
      <w:r w:rsidRPr="00071523">
        <w:rPr>
          <w:rFonts w:ascii="黑体" w:eastAsia="黑体" w:hAnsi="黑体"/>
          <w:sz w:val="32"/>
          <w:szCs w:val="32"/>
        </w:rPr>
        <w:t>制定标准的必要性和意义</w:t>
      </w:r>
    </w:p>
    <w:p w14:paraId="676A5FDB" w14:textId="75D17ECB" w:rsidR="00237C8C" w:rsidRPr="00237C8C" w:rsidRDefault="0021142F" w:rsidP="00A77740">
      <w:pPr>
        <w:ind w:firstLineChars="200" w:firstLine="640"/>
        <w:rPr>
          <w:rFonts w:ascii="仿宋" w:eastAsia="仿宋" w:hAnsi="仿宋" w:cs="Times New Roman"/>
          <w:color w:val="000000"/>
          <w:kern w:val="0"/>
          <w:sz w:val="32"/>
          <w:szCs w:val="32"/>
        </w:rPr>
      </w:pPr>
      <w:r w:rsidRPr="0021142F">
        <w:rPr>
          <w:rFonts w:ascii="仿宋" w:eastAsia="仿宋" w:hAnsi="仿宋" w:cs="Times New Roman"/>
          <w:color w:val="000000"/>
          <w:kern w:val="0"/>
          <w:sz w:val="32"/>
          <w:szCs w:val="32"/>
        </w:rPr>
        <w:t>医用供体猪是我省重要的国家战略资源，应用于健康医疗领域。是关系到人类生命健康，支撑省委省政府构建“5+1”现代产业体系，推动医疗健康高质量发展等强省战略落地的基础条件。</w:t>
      </w:r>
    </w:p>
    <w:p w14:paraId="58222AE4" w14:textId="058035CB" w:rsidR="00826E5D" w:rsidRDefault="00237C8C" w:rsidP="00A77740">
      <w:pPr>
        <w:ind w:firstLineChars="200" w:firstLine="640"/>
        <w:rPr>
          <w:rFonts w:ascii="仿宋" w:eastAsia="仿宋" w:hAnsi="仿宋" w:cs="Times New Roman"/>
          <w:color w:val="000000"/>
          <w:kern w:val="0"/>
          <w:sz w:val="32"/>
          <w:szCs w:val="32"/>
        </w:rPr>
      </w:pPr>
      <w:r w:rsidRPr="00237C8C">
        <w:rPr>
          <w:rFonts w:ascii="仿宋" w:eastAsia="仿宋" w:hAnsi="仿宋" w:cs="Times New Roman"/>
          <w:color w:val="000000"/>
          <w:kern w:val="0"/>
          <w:sz w:val="32"/>
          <w:szCs w:val="32"/>
        </w:rPr>
        <w:t>小型猪在解剖结构、生理</w:t>
      </w:r>
      <w:r w:rsidRPr="00237C8C">
        <w:rPr>
          <w:rFonts w:ascii="仿宋" w:eastAsia="仿宋" w:hAnsi="仿宋" w:cs="Times New Roman" w:hint="eastAsia"/>
          <w:color w:val="000000"/>
          <w:kern w:val="0"/>
          <w:sz w:val="32"/>
          <w:szCs w:val="32"/>
        </w:rPr>
        <w:t>生化指标、营养</w:t>
      </w:r>
      <w:r w:rsidRPr="00237C8C">
        <w:rPr>
          <w:rFonts w:ascii="仿宋" w:eastAsia="仿宋" w:hAnsi="仿宋" w:cs="Times New Roman"/>
          <w:color w:val="000000"/>
          <w:kern w:val="0"/>
          <w:sz w:val="32"/>
          <w:szCs w:val="32"/>
        </w:rPr>
        <w:t>代谢以及疾病发生机理</w:t>
      </w:r>
      <w:r w:rsidRPr="00237C8C">
        <w:rPr>
          <w:rFonts w:ascii="仿宋" w:eastAsia="仿宋" w:hAnsi="仿宋" w:cs="Times New Roman" w:hint="eastAsia"/>
          <w:color w:val="000000"/>
          <w:kern w:val="0"/>
          <w:sz w:val="32"/>
          <w:szCs w:val="32"/>
        </w:rPr>
        <w:t>上与人有很多相似之处，</w:t>
      </w:r>
      <w:r>
        <w:rPr>
          <w:rFonts w:ascii="仿宋" w:eastAsia="仿宋" w:hAnsi="仿宋" w:cs="Times New Roman" w:hint="eastAsia"/>
          <w:color w:val="000000"/>
          <w:kern w:val="0"/>
          <w:sz w:val="32"/>
          <w:szCs w:val="32"/>
        </w:rPr>
        <w:t>是理想的器官/组织供体</w:t>
      </w:r>
      <w:r>
        <w:rPr>
          <w:rFonts w:ascii="仿宋" w:eastAsia="仿宋" w:hAnsi="仿宋" w:cs="Times New Roman" w:hint="eastAsia"/>
          <w:color w:val="000000"/>
          <w:kern w:val="0"/>
          <w:sz w:val="32"/>
          <w:szCs w:val="32"/>
        </w:rPr>
        <w:lastRenderedPageBreak/>
        <w:t>来源</w:t>
      </w:r>
      <w:r w:rsidRPr="00237C8C">
        <w:rPr>
          <w:rFonts w:ascii="仿宋" w:eastAsia="仿宋" w:hAnsi="仿宋" w:cs="Times New Roman" w:hint="eastAsia"/>
          <w:color w:val="000000"/>
          <w:kern w:val="0"/>
          <w:sz w:val="32"/>
          <w:szCs w:val="32"/>
        </w:rPr>
        <w:t>。随着</w:t>
      </w:r>
      <w:r w:rsidRPr="00237C8C">
        <w:rPr>
          <w:rFonts w:ascii="仿宋" w:eastAsia="仿宋" w:hAnsi="仿宋" w:cs="Times New Roman"/>
          <w:color w:val="000000"/>
          <w:kern w:val="0"/>
          <w:sz w:val="32"/>
          <w:szCs w:val="32"/>
        </w:rPr>
        <w:t>2020年12月，美国食品和药品管理局（FDA）批准敲除了α-半乳糖的转基因猪上市，用于潜在医疗用途，次年9月，纽约大学朗格尼健康（NYU）的外科团队首次移植GTKO猪的肾脏给脑死亡患者，异种移植拉开了从临床前（猪到猴）到临床（猪到人）转化的序幕</w:t>
      </w:r>
      <w:r w:rsidR="00826E5D">
        <w:rPr>
          <w:rFonts w:ascii="仿宋" w:eastAsia="仿宋" w:hAnsi="仿宋" w:cs="Times New Roman" w:hint="eastAsia"/>
          <w:color w:val="000000"/>
          <w:kern w:val="0"/>
          <w:sz w:val="32"/>
          <w:szCs w:val="32"/>
        </w:rPr>
        <w:t>。</w:t>
      </w:r>
      <w:r w:rsidR="00347026">
        <w:rPr>
          <w:rFonts w:ascii="仿宋" w:eastAsia="仿宋" w:hAnsi="仿宋" w:cs="Times New Roman" w:hint="eastAsia"/>
          <w:color w:val="000000"/>
          <w:kern w:val="0"/>
          <w:sz w:val="32"/>
          <w:szCs w:val="32"/>
        </w:rPr>
        <w:t>医用供体猪</w:t>
      </w:r>
      <w:r w:rsidR="00826E5D" w:rsidRPr="00237C8C">
        <w:rPr>
          <w:rFonts w:ascii="仿宋" w:eastAsia="仿宋" w:hAnsi="仿宋" w:cs="Times New Roman" w:hint="eastAsia"/>
          <w:color w:val="000000"/>
          <w:kern w:val="0"/>
          <w:sz w:val="32"/>
          <w:szCs w:val="32"/>
        </w:rPr>
        <w:t>资源的需求逐渐增加，</w:t>
      </w:r>
      <w:r w:rsidR="00F77961" w:rsidRPr="00237C8C">
        <w:rPr>
          <w:rFonts w:ascii="仿宋" w:eastAsia="仿宋" w:hAnsi="仿宋" w:cs="Times New Roman"/>
          <w:color w:val="000000"/>
          <w:kern w:val="0"/>
          <w:sz w:val="32"/>
          <w:szCs w:val="32"/>
        </w:rPr>
        <w:t>我国小型猪资源丰富，</w:t>
      </w:r>
      <w:r w:rsidR="00F77961" w:rsidRPr="00237C8C">
        <w:rPr>
          <w:rFonts w:ascii="仿宋" w:eastAsia="仿宋" w:hAnsi="仿宋" w:cs="Times New Roman" w:hint="eastAsia"/>
          <w:color w:val="000000"/>
          <w:kern w:val="0"/>
          <w:sz w:val="32"/>
          <w:szCs w:val="32"/>
        </w:rPr>
        <w:t>具有广阔的</w:t>
      </w:r>
      <w:r w:rsidR="00F77961">
        <w:rPr>
          <w:rFonts w:ascii="仿宋" w:eastAsia="仿宋" w:hAnsi="仿宋" w:cs="Times New Roman" w:hint="eastAsia"/>
          <w:color w:val="000000"/>
          <w:kern w:val="0"/>
          <w:sz w:val="32"/>
          <w:szCs w:val="32"/>
        </w:rPr>
        <w:t>发展潜力和</w:t>
      </w:r>
      <w:r w:rsidR="00F77961" w:rsidRPr="00237C8C">
        <w:rPr>
          <w:rFonts w:ascii="仿宋" w:eastAsia="仿宋" w:hAnsi="仿宋" w:cs="Times New Roman" w:hint="eastAsia"/>
          <w:color w:val="000000"/>
          <w:kern w:val="0"/>
          <w:sz w:val="32"/>
          <w:szCs w:val="32"/>
        </w:rPr>
        <w:t>应用前景。</w:t>
      </w:r>
      <w:r w:rsidR="00826E5D" w:rsidRPr="00237C8C">
        <w:rPr>
          <w:rFonts w:ascii="仿宋" w:eastAsia="仿宋" w:hAnsi="仿宋" w:cs="Times New Roman"/>
          <w:color w:val="000000"/>
          <w:kern w:val="0"/>
          <w:sz w:val="32"/>
          <w:szCs w:val="32"/>
        </w:rPr>
        <w:t>在整个</w:t>
      </w:r>
      <w:r w:rsidR="00826E5D" w:rsidRPr="00237C8C">
        <w:rPr>
          <w:rFonts w:ascii="仿宋" w:eastAsia="仿宋" w:hAnsi="仿宋" w:cs="Times New Roman" w:hint="eastAsia"/>
          <w:color w:val="000000"/>
          <w:kern w:val="0"/>
          <w:sz w:val="32"/>
          <w:szCs w:val="32"/>
        </w:rPr>
        <w:t>产业中，对于</w:t>
      </w:r>
      <w:r w:rsidR="00347026">
        <w:rPr>
          <w:rFonts w:ascii="仿宋" w:eastAsia="仿宋" w:hAnsi="仿宋" w:cs="Times New Roman" w:hint="eastAsia"/>
          <w:color w:val="000000"/>
          <w:kern w:val="0"/>
          <w:sz w:val="32"/>
          <w:szCs w:val="32"/>
        </w:rPr>
        <w:t>医用供体猪</w:t>
      </w:r>
      <w:r w:rsidR="00826E5D" w:rsidRPr="00237C8C">
        <w:rPr>
          <w:rFonts w:ascii="仿宋" w:eastAsia="仿宋" w:hAnsi="仿宋" w:cs="Times New Roman" w:hint="eastAsia"/>
          <w:color w:val="000000"/>
          <w:kern w:val="0"/>
          <w:sz w:val="32"/>
          <w:szCs w:val="32"/>
        </w:rPr>
        <w:t>及相关产品和实验技术服务的标准化，产业化和国际化的需求也急剧上升。</w:t>
      </w:r>
    </w:p>
    <w:p w14:paraId="2D0B3423" w14:textId="4CD2C35F" w:rsidR="00B8685C" w:rsidRPr="00826E5D" w:rsidRDefault="00E10351" w:rsidP="00A77740">
      <w:pPr>
        <w:ind w:firstLineChars="200" w:firstLine="640"/>
        <w:rPr>
          <w:rFonts w:ascii="仿宋" w:eastAsia="仿宋" w:hAnsi="仿宋" w:cs="Times New Roman"/>
          <w:color w:val="000000"/>
          <w:kern w:val="0"/>
          <w:sz w:val="32"/>
          <w:szCs w:val="32"/>
        </w:rPr>
      </w:pPr>
      <w:r w:rsidRPr="00F92E41">
        <w:rPr>
          <w:rFonts w:ascii="仿宋" w:eastAsia="仿宋" w:hAnsi="仿宋" w:cs="Times New Roman" w:hint="eastAsia"/>
          <w:color w:val="000000"/>
          <w:kern w:val="0"/>
          <w:sz w:val="32"/>
          <w:szCs w:val="32"/>
        </w:rPr>
        <w:t>医用猪基因型鉴定是医用猪安全评估的重要组成部分，</w:t>
      </w:r>
      <w:r w:rsidRPr="00F92E41">
        <w:rPr>
          <w:rFonts w:ascii="仿宋" w:eastAsia="仿宋" w:hAnsi="仿宋" w:cs="Times New Roman"/>
          <w:color w:val="000000"/>
          <w:kern w:val="0"/>
          <w:sz w:val="32"/>
          <w:szCs w:val="32"/>
        </w:rPr>
        <w:t>制定相关标准</w:t>
      </w:r>
      <w:r w:rsidRPr="00F92E41">
        <w:rPr>
          <w:rFonts w:ascii="仿宋" w:eastAsia="仿宋" w:hAnsi="仿宋" w:cs="Times New Roman" w:hint="eastAsia"/>
          <w:color w:val="000000"/>
          <w:kern w:val="0"/>
          <w:sz w:val="32"/>
          <w:szCs w:val="32"/>
        </w:rPr>
        <w:t>可有效提高我省和我国医用猪质量水平和安全性，</w:t>
      </w:r>
      <w:r w:rsidRPr="00F92E41">
        <w:rPr>
          <w:rFonts w:ascii="仿宋" w:eastAsia="仿宋" w:hAnsi="仿宋" w:cs="Times New Roman"/>
          <w:color w:val="000000"/>
          <w:kern w:val="0"/>
          <w:sz w:val="32"/>
          <w:szCs w:val="32"/>
        </w:rPr>
        <w:t>可使中国在新一轮国际竞争中占据有利地位。</w:t>
      </w:r>
    </w:p>
    <w:p w14:paraId="71C92431" w14:textId="63D91A8D" w:rsidR="00071523" w:rsidRDefault="00B8685C" w:rsidP="00071523">
      <w:pPr>
        <w:ind w:firstLine="420"/>
        <w:rPr>
          <w:rFonts w:ascii="黑体" w:eastAsia="黑体" w:hAnsi="黑体"/>
          <w:sz w:val="32"/>
          <w:szCs w:val="32"/>
        </w:rPr>
      </w:pPr>
      <w:r>
        <w:rPr>
          <w:rFonts w:ascii="黑体" w:eastAsia="黑体" w:hAnsi="黑体" w:hint="eastAsia"/>
          <w:sz w:val="32"/>
          <w:szCs w:val="32"/>
        </w:rPr>
        <w:t>三</w:t>
      </w:r>
      <w:r w:rsidR="00071523" w:rsidRPr="00071523">
        <w:rPr>
          <w:rFonts w:ascii="黑体" w:eastAsia="黑体" w:hAnsi="黑体" w:hint="eastAsia"/>
          <w:sz w:val="32"/>
          <w:szCs w:val="32"/>
        </w:rPr>
        <w:t xml:space="preserve"> </w:t>
      </w:r>
      <w:r w:rsidRPr="00B8685C">
        <w:rPr>
          <w:rFonts w:ascii="黑体" w:eastAsia="黑体" w:hAnsi="黑体"/>
          <w:sz w:val="32"/>
          <w:szCs w:val="32"/>
        </w:rPr>
        <w:t>主要起草过程</w:t>
      </w:r>
    </w:p>
    <w:p w14:paraId="250E783F" w14:textId="5C9D7148" w:rsidR="00B8685C" w:rsidRDefault="00B8685C" w:rsidP="00071523">
      <w:pPr>
        <w:ind w:firstLine="420"/>
        <w:rPr>
          <w:rFonts w:ascii="仿宋" w:eastAsia="仿宋" w:hAnsi="仿宋"/>
          <w:sz w:val="32"/>
          <w:szCs w:val="32"/>
        </w:rPr>
      </w:pPr>
      <w:r w:rsidRPr="00237C8C">
        <w:rPr>
          <w:rFonts w:ascii="仿宋" w:eastAsia="仿宋" w:hAnsi="仿宋"/>
          <w:sz w:val="32"/>
          <w:szCs w:val="32"/>
        </w:rPr>
        <w:t>综合性叙述，不以</w:t>
      </w:r>
      <w:r w:rsidR="00826E5D">
        <w:rPr>
          <w:rFonts w:ascii="仿宋" w:eastAsia="仿宋" w:hAnsi="仿宋" w:hint="eastAsia"/>
          <w:sz w:val="32"/>
          <w:szCs w:val="32"/>
        </w:rPr>
        <w:t>时间</w:t>
      </w:r>
      <w:r w:rsidRPr="00237C8C">
        <w:rPr>
          <w:rFonts w:ascii="仿宋" w:eastAsia="仿宋" w:hAnsi="仿宋"/>
          <w:sz w:val="32"/>
          <w:szCs w:val="32"/>
        </w:rPr>
        <w:t>过程记录。如资料收集、调研、试验论证、拟稿、征求意见、整理送审等内容</w:t>
      </w:r>
    </w:p>
    <w:p w14:paraId="52BF0C0A" w14:textId="361807F6" w:rsidR="00F77961" w:rsidRPr="00071523" w:rsidRDefault="00F77961" w:rsidP="00F77961">
      <w:pPr>
        <w:ind w:firstLine="420"/>
        <w:rPr>
          <w:rFonts w:ascii="楷体-简" w:eastAsia="楷体-简" w:hAnsi="楷体-简"/>
          <w:sz w:val="32"/>
          <w:szCs w:val="32"/>
        </w:rPr>
      </w:pPr>
      <w:r w:rsidRPr="00071523">
        <w:rPr>
          <w:rFonts w:ascii="楷体-简" w:eastAsia="楷体-简" w:hAnsi="楷体-简" w:hint="eastAsia"/>
          <w:sz w:val="32"/>
          <w:szCs w:val="32"/>
        </w:rPr>
        <w:t xml:space="preserve">1. </w:t>
      </w:r>
      <w:r w:rsidR="00A72FAA">
        <w:rPr>
          <w:rFonts w:ascii="楷体-简" w:eastAsia="楷体-简" w:hAnsi="楷体-简" w:hint="eastAsia"/>
          <w:sz w:val="32"/>
          <w:szCs w:val="32"/>
        </w:rPr>
        <w:t>标准预研及申请</w:t>
      </w:r>
    </w:p>
    <w:p w14:paraId="18EF322C" w14:textId="44111FF3" w:rsidR="00061FE4" w:rsidRDefault="003A44C9" w:rsidP="00071523">
      <w:pPr>
        <w:ind w:firstLine="420"/>
        <w:rPr>
          <w:rFonts w:ascii="仿宋" w:eastAsia="仿宋" w:hAnsi="仿宋"/>
          <w:sz w:val="32"/>
          <w:szCs w:val="32"/>
        </w:rPr>
      </w:pPr>
      <w:r>
        <w:rPr>
          <w:rFonts w:ascii="仿宋" w:eastAsia="仿宋" w:hAnsi="仿宋" w:hint="eastAsia"/>
          <w:sz w:val="32"/>
          <w:szCs w:val="32"/>
        </w:rPr>
        <w:t xml:space="preserve"> </w:t>
      </w:r>
      <w:r w:rsidR="00A72FAA">
        <w:rPr>
          <w:rFonts w:ascii="仿宋" w:eastAsia="仿宋" w:hAnsi="仿宋"/>
          <w:sz w:val="32"/>
          <w:szCs w:val="32"/>
        </w:rPr>
        <w:t>20</w:t>
      </w:r>
      <w:r w:rsidR="00A72FAA" w:rsidRPr="00A72FAA">
        <w:rPr>
          <w:rFonts w:ascii="仿宋" w:eastAsia="仿宋" w:hAnsi="仿宋"/>
          <w:sz w:val="32"/>
          <w:szCs w:val="32"/>
        </w:rPr>
        <w:t>19年</w:t>
      </w:r>
      <w:r w:rsidR="00A72FAA">
        <w:rPr>
          <w:rFonts w:ascii="仿宋" w:eastAsia="仿宋" w:hAnsi="仿宋" w:hint="eastAsia"/>
          <w:sz w:val="32"/>
          <w:szCs w:val="32"/>
        </w:rPr>
        <w:t>-</w:t>
      </w:r>
      <w:r w:rsidR="00A72FAA">
        <w:rPr>
          <w:rFonts w:ascii="仿宋" w:eastAsia="仿宋" w:hAnsi="仿宋"/>
          <w:sz w:val="32"/>
          <w:szCs w:val="32"/>
        </w:rPr>
        <w:t>2020</w:t>
      </w:r>
      <w:r w:rsidR="00A72FAA">
        <w:rPr>
          <w:rFonts w:ascii="仿宋" w:eastAsia="仿宋" w:hAnsi="仿宋" w:hint="eastAsia"/>
          <w:sz w:val="32"/>
          <w:szCs w:val="32"/>
        </w:rPr>
        <w:t>年联合相关单位讨论构建</w:t>
      </w:r>
      <w:r w:rsidR="00A72FAA" w:rsidRPr="00A72FAA">
        <w:rPr>
          <w:rFonts w:ascii="仿宋" w:eastAsia="仿宋" w:hAnsi="仿宋" w:hint="eastAsia"/>
          <w:sz w:val="32"/>
          <w:szCs w:val="32"/>
        </w:rPr>
        <w:t>医用供体猪</w:t>
      </w:r>
      <w:r w:rsidR="00A72FAA" w:rsidRPr="00A72FAA">
        <w:rPr>
          <w:rFonts w:ascii="仿宋" w:eastAsia="仿宋" w:hAnsi="仿宋"/>
          <w:sz w:val="32"/>
          <w:szCs w:val="32"/>
        </w:rPr>
        <w:t xml:space="preserve"> 标准体系</w:t>
      </w:r>
      <w:r w:rsidR="00A72FAA">
        <w:rPr>
          <w:rFonts w:ascii="仿宋" w:eastAsia="仿宋" w:hAnsi="仿宋" w:hint="eastAsia"/>
          <w:sz w:val="32"/>
          <w:szCs w:val="32"/>
        </w:rPr>
        <w:t>框架。</w:t>
      </w:r>
      <w:r w:rsidR="00061FE4">
        <w:rPr>
          <w:rFonts w:ascii="仿宋" w:eastAsia="仿宋" w:hAnsi="仿宋" w:hint="eastAsia"/>
          <w:sz w:val="32"/>
          <w:szCs w:val="32"/>
        </w:rPr>
        <w:t>2</w:t>
      </w:r>
      <w:r w:rsidR="00061FE4">
        <w:rPr>
          <w:rFonts w:ascii="仿宋" w:eastAsia="仿宋" w:hAnsi="仿宋"/>
          <w:sz w:val="32"/>
          <w:szCs w:val="32"/>
        </w:rPr>
        <w:t>0</w:t>
      </w:r>
      <w:r w:rsidR="00A72FAA">
        <w:rPr>
          <w:rFonts w:ascii="仿宋" w:eastAsia="仿宋" w:hAnsi="仿宋"/>
          <w:sz w:val="32"/>
          <w:szCs w:val="32"/>
        </w:rPr>
        <w:t>21</w:t>
      </w:r>
      <w:r w:rsidR="00A72FAA">
        <w:rPr>
          <w:rFonts w:ascii="仿宋" w:eastAsia="仿宋" w:hAnsi="仿宋" w:hint="eastAsia"/>
          <w:sz w:val="32"/>
          <w:szCs w:val="32"/>
        </w:rPr>
        <w:t>年</w:t>
      </w:r>
      <w:r w:rsidR="00A72FAA">
        <w:rPr>
          <w:rFonts w:ascii="仿宋" w:eastAsia="仿宋" w:hAnsi="仿宋"/>
          <w:sz w:val="32"/>
          <w:szCs w:val="32"/>
        </w:rPr>
        <w:t>1</w:t>
      </w:r>
      <w:r w:rsidR="00A72FAA">
        <w:rPr>
          <w:rFonts w:ascii="仿宋" w:eastAsia="仿宋" w:hAnsi="仿宋" w:hint="eastAsia"/>
          <w:sz w:val="32"/>
          <w:szCs w:val="32"/>
        </w:rPr>
        <w:t>月-</w:t>
      </w:r>
      <w:r w:rsidR="00A72FAA">
        <w:rPr>
          <w:rFonts w:ascii="仿宋" w:eastAsia="仿宋" w:hAnsi="仿宋"/>
          <w:sz w:val="32"/>
          <w:szCs w:val="32"/>
        </w:rPr>
        <w:t>2021</w:t>
      </w:r>
      <w:r w:rsidR="00A72FAA">
        <w:rPr>
          <w:rFonts w:ascii="仿宋" w:eastAsia="仿宋" w:hAnsi="仿宋" w:hint="eastAsia"/>
          <w:sz w:val="32"/>
          <w:szCs w:val="32"/>
        </w:rPr>
        <w:t>年6月，进行医用供体猪相关</w:t>
      </w:r>
      <w:r w:rsidR="00061FE4">
        <w:rPr>
          <w:rFonts w:ascii="仿宋" w:eastAsia="仿宋" w:hAnsi="仿宋" w:hint="eastAsia"/>
          <w:sz w:val="32"/>
          <w:szCs w:val="32"/>
        </w:rPr>
        <w:t>资料</w:t>
      </w:r>
      <w:r w:rsidR="00A72FAA">
        <w:rPr>
          <w:rFonts w:ascii="仿宋" w:eastAsia="仿宋" w:hAnsi="仿宋" w:hint="eastAsia"/>
          <w:sz w:val="32"/>
          <w:szCs w:val="32"/>
        </w:rPr>
        <w:t>、</w:t>
      </w:r>
      <w:r w:rsidR="00061FE4">
        <w:rPr>
          <w:rFonts w:ascii="仿宋" w:eastAsia="仿宋" w:hAnsi="仿宋" w:hint="eastAsia"/>
          <w:sz w:val="32"/>
          <w:szCs w:val="32"/>
        </w:rPr>
        <w:t>文献</w:t>
      </w:r>
      <w:r w:rsidR="00A72FAA">
        <w:rPr>
          <w:rFonts w:ascii="仿宋" w:eastAsia="仿宋" w:hAnsi="仿宋" w:hint="eastAsia"/>
          <w:sz w:val="32"/>
          <w:szCs w:val="32"/>
        </w:rPr>
        <w:t>、标准检索和相关单位</w:t>
      </w:r>
      <w:r w:rsidR="00061FE4">
        <w:rPr>
          <w:rFonts w:ascii="仿宋" w:eastAsia="仿宋" w:hAnsi="仿宋" w:hint="eastAsia"/>
          <w:sz w:val="32"/>
          <w:szCs w:val="32"/>
        </w:rPr>
        <w:t>调研</w:t>
      </w:r>
      <w:r w:rsidR="00C22C6C">
        <w:rPr>
          <w:rFonts w:ascii="仿宋" w:eastAsia="仿宋" w:hAnsi="仿宋" w:hint="eastAsia"/>
          <w:sz w:val="32"/>
          <w:szCs w:val="32"/>
        </w:rPr>
        <w:t>，</w:t>
      </w:r>
      <w:r w:rsidR="004E239F">
        <w:rPr>
          <w:rFonts w:ascii="仿宋" w:eastAsia="仿宋" w:hAnsi="仿宋" w:hint="eastAsia"/>
          <w:sz w:val="32"/>
          <w:szCs w:val="32"/>
        </w:rPr>
        <w:t>成立标准起草小组，</w:t>
      </w:r>
      <w:r w:rsidR="00C22C6C">
        <w:rPr>
          <w:rFonts w:ascii="仿宋" w:eastAsia="仿宋" w:hAnsi="仿宋" w:hint="eastAsia"/>
          <w:sz w:val="32"/>
          <w:szCs w:val="32"/>
        </w:rPr>
        <w:t>研究撰写《医用供体猪 基因鉴定通则》项目申报书等相关材料，并提交经信厅申请四川省地方标准。</w:t>
      </w:r>
    </w:p>
    <w:p w14:paraId="494B5268" w14:textId="099729B8" w:rsidR="00061FE4" w:rsidRPr="00A72FAA" w:rsidRDefault="00A72FAA" w:rsidP="00071523">
      <w:pPr>
        <w:ind w:firstLine="420"/>
        <w:rPr>
          <w:rFonts w:ascii="楷体-简" w:eastAsia="楷体-简" w:hAnsi="楷体-简"/>
          <w:sz w:val="32"/>
          <w:szCs w:val="32"/>
        </w:rPr>
      </w:pPr>
      <w:r>
        <w:rPr>
          <w:rFonts w:ascii="楷体-简" w:eastAsia="楷体-简" w:hAnsi="楷体-简"/>
          <w:sz w:val="32"/>
          <w:szCs w:val="32"/>
        </w:rPr>
        <w:t>2</w:t>
      </w:r>
      <w:r w:rsidR="00061FE4" w:rsidRPr="00A72FAA">
        <w:rPr>
          <w:rFonts w:ascii="楷体-简" w:eastAsia="楷体-简" w:hAnsi="楷体-简"/>
          <w:sz w:val="32"/>
          <w:szCs w:val="32"/>
        </w:rPr>
        <w:t>.</w:t>
      </w:r>
      <w:r w:rsidR="00061FE4" w:rsidRPr="00A72FAA">
        <w:rPr>
          <w:rFonts w:ascii="楷体-简" w:eastAsia="楷体-简" w:hAnsi="楷体-简" w:hint="eastAsia"/>
          <w:sz w:val="32"/>
          <w:szCs w:val="32"/>
        </w:rPr>
        <w:t>标准立项</w:t>
      </w:r>
    </w:p>
    <w:p w14:paraId="5C15DC6E" w14:textId="6467449C" w:rsidR="00061FE4" w:rsidRPr="0056119E" w:rsidRDefault="004E239F" w:rsidP="00071523">
      <w:pPr>
        <w:ind w:firstLine="420"/>
        <w:rPr>
          <w:rFonts w:ascii="仿宋" w:eastAsia="仿宋" w:hAnsi="仿宋"/>
          <w:sz w:val="32"/>
          <w:szCs w:val="32"/>
        </w:rPr>
      </w:pPr>
      <w:r>
        <w:rPr>
          <w:rFonts w:ascii="仿宋" w:eastAsia="仿宋" w:hAnsi="仿宋" w:hint="eastAsia"/>
          <w:sz w:val="32"/>
          <w:szCs w:val="32"/>
        </w:rPr>
        <w:t xml:space="preserve"> </w:t>
      </w:r>
      <w:r w:rsidRPr="0056119E">
        <w:rPr>
          <w:rFonts w:ascii="仿宋" w:eastAsia="仿宋" w:hAnsi="仿宋"/>
          <w:sz w:val="32"/>
          <w:szCs w:val="32"/>
        </w:rPr>
        <w:t xml:space="preserve"> 2022</w:t>
      </w:r>
      <w:r w:rsidRPr="0056119E">
        <w:rPr>
          <w:rFonts w:ascii="仿宋" w:eastAsia="仿宋" w:hAnsi="仿宋" w:hint="eastAsia"/>
          <w:sz w:val="32"/>
          <w:szCs w:val="32"/>
        </w:rPr>
        <w:t>年3月-</w:t>
      </w:r>
      <w:r w:rsidRPr="0056119E">
        <w:rPr>
          <w:rFonts w:ascii="仿宋" w:eastAsia="仿宋" w:hAnsi="仿宋"/>
          <w:sz w:val="32"/>
          <w:szCs w:val="32"/>
        </w:rPr>
        <w:t>6</w:t>
      </w:r>
      <w:r w:rsidRPr="0056119E">
        <w:rPr>
          <w:rFonts w:ascii="仿宋" w:eastAsia="仿宋" w:hAnsi="仿宋" w:hint="eastAsia"/>
          <w:sz w:val="32"/>
          <w:szCs w:val="32"/>
        </w:rPr>
        <w:t>月，本项目经评审答辩通过。2</w:t>
      </w:r>
      <w:r w:rsidRPr="0056119E">
        <w:rPr>
          <w:rFonts w:ascii="仿宋" w:eastAsia="仿宋" w:hAnsi="仿宋"/>
          <w:sz w:val="32"/>
          <w:szCs w:val="32"/>
        </w:rPr>
        <w:t>022</w:t>
      </w:r>
      <w:r w:rsidRPr="0056119E">
        <w:rPr>
          <w:rFonts w:ascii="仿宋" w:eastAsia="仿宋" w:hAnsi="仿宋" w:hint="eastAsia"/>
          <w:sz w:val="32"/>
          <w:szCs w:val="32"/>
        </w:rPr>
        <w:t>年6</w:t>
      </w:r>
      <w:r w:rsidRPr="0056119E">
        <w:rPr>
          <w:rFonts w:ascii="仿宋" w:eastAsia="仿宋" w:hAnsi="仿宋" w:hint="eastAsia"/>
          <w:sz w:val="32"/>
          <w:szCs w:val="32"/>
        </w:rPr>
        <w:lastRenderedPageBreak/>
        <w:t>月，四川省市场监督管理局关于下达</w:t>
      </w:r>
      <w:r w:rsidRPr="0056119E">
        <w:rPr>
          <w:rFonts w:ascii="仿宋" w:eastAsia="仿宋" w:hAnsi="仿宋"/>
          <w:sz w:val="32"/>
          <w:szCs w:val="32"/>
        </w:rPr>
        <w:t>2022年度地方标准制修订项目立项计划（第三批）的通知（川市监函[2022]357号）</w:t>
      </w:r>
      <w:r w:rsidRPr="0056119E">
        <w:rPr>
          <w:rFonts w:ascii="仿宋" w:eastAsia="仿宋" w:hAnsi="仿宋" w:hint="eastAsia"/>
          <w:sz w:val="32"/>
          <w:szCs w:val="32"/>
        </w:rPr>
        <w:t>，本项目正式立项</w:t>
      </w:r>
      <w:r w:rsidR="00120BA8" w:rsidRPr="0056119E">
        <w:rPr>
          <w:rFonts w:ascii="仿宋" w:eastAsia="仿宋" w:hAnsi="仿宋" w:hint="eastAsia"/>
          <w:sz w:val="32"/>
          <w:szCs w:val="32"/>
        </w:rPr>
        <w:t>，起草小组根据相关要求进行标准研制</w:t>
      </w:r>
      <w:r w:rsidRPr="0056119E">
        <w:rPr>
          <w:rFonts w:ascii="仿宋" w:eastAsia="仿宋" w:hAnsi="仿宋" w:hint="eastAsia"/>
          <w:sz w:val="32"/>
          <w:szCs w:val="32"/>
        </w:rPr>
        <w:t>。</w:t>
      </w:r>
    </w:p>
    <w:p w14:paraId="67BBBC77" w14:textId="6C4E15A2" w:rsidR="00061FE4" w:rsidRPr="0056119E" w:rsidRDefault="00A72FAA" w:rsidP="00071523">
      <w:pPr>
        <w:ind w:firstLine="420"/>
        <w:rPr>
          <w:rFonts w:ascii="仿宋" w:eastAsia="仿宋" w:hAnsi="仿宋"/>
          <w:sz w:val="32"/>
          <w:szCs w:val="32"/>
        </w:rPr>
      </w:pPr>
      <w:r w:rsidRPr="0056119E">
        <w:rPr>
          <w:rFonts w:ascii="仿宋" w:eastAsia="仿宋" w:hAnsi="仿宋"/>
          <w:sz w:val="32"/>
          <w:szCs w:val="32"/>
        </w:rPr>
        <w:t>3</w:t>
      </w:r>
      <w:r w:rsidR="00061FE4" w:rsidRPr="0056119E">
        <w:rPr>
          <w:rFonts w:ascii="仿宋" w:eastAsia="仿宋" w:hAnsi="仿宋"/>
          <w:sz w:val="32"/>
          <w:szCs w:val="32"/>
        </w:rPr>
        <w:t>.</w:t>
      </w:r>
      <w:r w:rsidR="00061FE4" w:rsidRPr="0056119E">
        <w:rPr>
          <w:rFonts w:ascii="仿宋" w:eastAsia="仿宋" w:hAnsi="仿宋" w:hint="eastAsia"/>
          <w:sz w:val="32"/>
          <w:szCs w:val="32"/>
        </w:rPr>
        <w:t>标准研制</w:t>
      </w:r>
    </w:p>
    <w:p w14:paraId="259BB3F0" w14:textId="1BB0BACB" w:rsidR="00A72FAA" w:rsidRPr="0056119E" w:rsidRDefault="00120BA8" w:rsidP="00071523">
      <w:pPr>
        <w:ind w:firstLine="420"/>
        <w:rPr>
          <w:rFonts w:ascii="仿宋" w:eastAsia="仿宋" w:hAnsi="仿宋"/>
          <w:sz w:val="32"/>
          <w:szCs w:val="32"/>
        </w:rPr>
      </w:pPr>
      <w:r w:rsidRPr="0056119E">
        <w:rPr>
          <w:rFonts w:ascii="仿宋" w:eastAsia="仿宋" w:hAnsi="仿宋" w:hint="eastAsia"/>
          <w:sz w:val="32"/>
          <w:szCs w:val="32"/>
        </w:rPr>
        <w:t xml:space="preserve"> </w:t>
      </w:r>
      <w:r w:rsidR="00322D14" w:rsidRPr="0056119E">
        <w:rPr>
          <w:rFonts w:ascii="仿宋" w:eastAsia="仿宋" w:hAnsi="仿宋" w:hint="eastAsia"/>
          <w:sz w:val="32"/>
          <w:szCs w:val="32"/>
        </w:rPr>
        <w:t>起草小组根据国内外行业情况，检索相关资料讨论确定技术方案和标准要求条款，</w:t>
      </w:r>
      <w:r w:rsidR="003D102E" w:rsidRPr="0056119E">
        <w:rPr>
          <w:rFonts w:ascii="仿宋" w:eastAsia="仿宋" w:hAnsi="仿宋" w:hint="eastAsia"/>
          <w:sz w:val="32"/>
          <w:szCs w:val="32"/>
        </w:rPr>
        <w:t>于2</w:t>
      </w:r>
      <w:r w:rsidR="003D102E" w:rsidRPr="0056119E">
        <w:rPr>
          <w:rFonts w:ascii="仿宋" w:eastAsia="仿宋" w:hAnsi="仿宋"/>
          <w:sz w:val="32"/>
          <w:szCs w:val="32"/>
        </w:rPr>
        <w:t>023</w:t>
      </w:r>
      <w:r w:rsidR="003D102E" w:rsidRPr="0056119E">
        <w:rPr>
          <w:rFonts w:ascii="仿宋" w:eastAsia="仿宋" w:hAnsi="仿宋" w:hint="eastAsia"/>
          <w:sz w:val="32"/>
          <w:szCs w:val="32"/>
        </w:rPr>
        <w:t>年3月形成标准草案。</w:t>
      </w:r>
      <w:r w:rsidR="00322D14" w:rsidRPr="0056119E">
        <w:rPr>
          <w:rFonts w:ascii="仿宋" w:eastAsia="仿宋" w:hAnsi="仿宋" w:hint="eastAsia"/>
          <w:sz w:val="32"/>
          <w:szCs w:val="32"/>
        </w:rPr>
        <w:t>研制期间经过多伦会议讨论、交流，</w:t>
      </w:r>
      <w:r w:rsidR="003D102E" w:rsidRPr="0056119E">
        <w:rPr>
          <w:rFonts w:ascii="仿宋" w:eastAsia="仿宋" w:hAnsi="仿宋" w:hint="eastAsia"/>
          <w:sz w:val="32"/>
          <w:szCs w:val="32"/>
        </w:rPr>
        <w:t>对</w:t>
      </w:r>
      <w:r w:rsidR="00A5721F">
        <w:rPr>
          <w:rFonts w:ascii="仿宋" w:eastAsia="仿宋" w:hAnsi="仿宋" w:hint="eastAsia"/>
          <w:sz w:val="32"/>
          <w:szCs w:val="32"/>
        </w:rPr>
        <w:t>基因型鉴定方法、基因表达鉴定方法、非预期基因检测方法</w:t>
      </w:r>
      <w:r w:rsidR="003D102E" w:rsidRPr="00A5721F">
        <w:rPr>
          <w:rFonts w:ascii="仿宋" w:eastAsia="仿宋" w:hAnsi="仿宋" w:hint="eastAsia"/>
          <w:sz w:val="32"/>
          <w:szCs w:val="32"/>
        </w:rPr>
        <w:t>等关键指标</w:t>
      </w:r>
      <w:r w:rsidR="003D102E" w:rsidRPr="0056119E">
        <w:rPr>
          <w:rFonts w:ascii="仿宋" w:eastAsia="仿宋" w:hAnsi="仿宋" w:hint="eastAsia"/>
          <w:sz w:val="32"/>
          <w:szCs w:val="32"/>
        </w:rPr>
        <w:t>进行深入研究和复核，于2</w:t>
      </w:r>
      <w:r w:rsidR="003D102E" w:rsidRPr="0056119E">
        <w:rPr>
          <w:rFonts w:ascii="仿宋" w:eastAsia="仿宋" w:hAnsi="仿宋"/>
          <w:sz w:val="32"/>
          <w:szCs w:val="32"/>
        </w:rPr>
        <w:t>023</w:t>
      </w:r>
      <w:r w:rsidR="003D102E" w:rsidRPr="0056119E">
        <w:rPr>
          <w:rFonts w:ascii="仿宋" w:eastAsia="仿宋" w:hAnsi="仿宋" w:hint="eastAsia"/>
          <w:sz w:val="32"/>
          <w:szCs w:val="32"/>
        </w:rPr>
        <w:t>年8月形成标准征求意见稿和编制说明。</w:t>
      </w:r>
    </w:p>
    <w:p w14:paraId="40E8E538" w14:textId="05CBB3E7" w:rsidR="00A72FAA" w:rsidRPr="0056119E" w:rsidRDefault="00A72FAA" w:rsidP="00071523">
      <w:pPr>
        <w:ind w:firstLine="420"/>
        <w:rPr>
          <w:rFonts w:ascii="仿宋" w:eastAsia="仿宋" w:hAnsi="仿宋"/>
          <w:sz w:val="32"/>
          <w:szCs w:val="32"/>
        </w:rPr>
      </w:pPr>
      <w:r w:rsidRPr="0056119E">
        <w:rPr>
          <w:rFonts w:ascii="仿宋" w:eastAsia="仿宋" w:hAnsi="仿宋" w:hint="eastAsia"/>
          <w:sz w:val="32"/>
          <w:szCs w:val="32"/>
        </w:rPr>
        <w:t>4</w:t>
      </w:r>
      <w:r w:rsidRPr="0056119E">
        <w:rPr>
          <w:rFonts w:ascii="仿宋" w:eastAsia="仿宋" w:hAnsi="仿宋"/>
          <w:sz w:val="32"/>
          <w:szCs w:val="32"/>
        </w:rPr>
        <w:t>.</w:t>
      </w:r>
      <w:r w:rsidRPr="0056119E">
        <w:rPr>
          <w:rFonts w:ascii="仿宋" w:eastAsia="仿宋" w:hAnsi="仿宋" w:hint="eastAsia"/>
          <w:sz w:val="32"/>
          <w:szCs w:val="32"/>
        </w:rPr>
        <w:t>标准征求意见</w:t>
      </w:r>
    </w:p>
    <w:p w14:paraId="72C16847" w14:textId="04211871" w:rsidR="00A72FAA" w:rsidRPr="0056119E" w:rsidRDefault="003D102E" w:rsidP="00071523">
      <w:pPr>
        <w:ind w:firstLine="420"/>
        <w:rPr>
          <w:rFonts w:ascii="仿宋" w:eastAsia="仿宋" w:hAnsi="仿宋"/>
          <w:sz w:val="32"/>
          <w:szCs w:val="32"/>
        </w:rPr>
      </w:pPr>
      <w:r w:rsidRPr="0056119E">
        <w:rPr>
          <w:rFonts w:ascii="仿宋" w:eastAsia="仿宋" w:hAnsi="仿宋" w:hint="eastAsia"/>
          <w:sz w:val="32"/>
          <w:szCs w:val="32"/>
        </w:rPr>
        <w:t>起草组于2</w:t>
      </w:r>
      <w:r w:rsidRPr="0056119E">
        <w:rPr>
          <w:rFonts w:ascii="仿宋" w:eastAsia="仿宋" w:hAnsi="仿宋"/>
          <w:sz w:val="32"/>
          <w:szCs w:val="32"/>
        </w:rPr>
        <w:t>023</w:t>
      </w:r>
      <w:r w:rsidRPr="0056119E">
        <w:rPr>
          <w:rFonts w:ascii="仿宋" w:eastAsia="仿宋" w:hAnsi="仿宋" w:hint="eastAsia"/>
          <w:sz w:val="32"/>
          <w:szCs w:val="32"/>
        </w:rPr>
        <w:t>年8月-</w:t>
      </w:r>
      <w:r w:rsidRPr="0056119E">
        <w:rPr>
          <w:rFonts w:ascii="仿宋" w:eastAsia="仿宋" w:hAnsi="仿宋"/>
          <w:sz w:val="32"/>
          <w:szCs w:val="32"/>
        </w:rPr>
        <w:t>2023</w:t>
      </w:r>
      <w:r w:rsidRPr="0056119E">
        <w:rPr>
          <w:rFonts w:ascii="仿宋" w:eastAsia="仿宋" w:hAnsi="仿宋" w:hint="eastAsia"/>
          <w:sz w:val="32"/>
          <w:szCs w:val="32"/>
        </w:rPr>
        <w:t>年1</w:t>
      </w:r>
      <w:r w:rsidRPr="0056119E">
        <w:rPr>
          <w:rFonts w:ascii="仿宋" w:eastAsia="仿宋" w:hAnsi="仿宋"/>
          <w:sz w:val="32"/>
          <w:szCs w:val="32"/>
        </w:rPr>
        <w:t>1</w:t>
      </w:r>
      <w:r w:rsidRPr="0056119E">
        <w:rPr>
          <w:rFonts w:ascii="仿宋" w:eastAsia="仿宋" w:hAnsi="仿宋" w:hint="eastAsia"/>
          <w:sz w:val="32"/>
          <w:szCs w:val="32"/>
        </w:rPr>
        <w:t>月就本项目征求意见稿在起草单位官方网站、生化检测标委会微信公众号、医用猪专委会、</w:t>
      </w:r>
      <w:r w:rsidR="00F90996" w:rsidRPr="0056119E">
        <w:rPr>
          <w:rFonts w:ascii="仿宋" w:eastAsia="仿宋" w:hAnsi="仿宋" w:hint="eastAsia"/>
          <w:sz w:val="32"/>
          <w:szCs w:val="32"/>
        </w:rPr>
        <w:t>国际异种器官移植学会专家学者、</w:t>
      </w:r>
      <w:r w:rsidRPr="0056119E">
        <w:rPr>
          <w:rFonts w:ascii="仿宋" w:eastAsia="仿宋" w:hAnsi="仿宋" w:hint="eastAsia"/>
          <w:sz w:val="32"/>
          <w:szCs w:val="32"/>
        </w:rPr>
        <w:t>行业领域</w:t>
      </w:r>
      <w:r w:rsidR="00F90996" w:rsidRPr="0056119E">
        <w:rPr>
          <w:rFonts w:ascii="仿宋" w:eastAsia="仿宋" w:hAnsi="仿宋" w:hint="eastAsia"/>
          <w:sz w:val="32"/>
          <w:szCs w:val="32"/>
        </w:rPr>
        <w:t>相关专家学者等相关利益方</w:t>
      </w:r>
      <w:r w:rsidRPr="0056119E">
        <w:rPr>
          <w:rFonts w:ascii="仿宋" w:eastAsia="仿宋" w:hAnsi="仿宋" w:hint="eastAsia"/>
          <w:sz w:val="32"/>
          <w:szCs w:val="32"/>
        </w:rPr>
        <w:t>广泛征求意见。</w:t>
      </w:r>
      <w:r w:rsidR="00F90996" w:rsidRPr="0056119E">
        <w:rPr>
          <w:rFonts w:ascii="仿宋" w:eastAsia="仿宋" w:hAnsi="仿宋" w:hint="eastAsia"/>
          <w:sz w:val="32"/>
          <w:szCs w:val="32"/>
        </w:rPr>
        <w:t>截止</w:t>
      </w:r>
      <w:r w:rsidR="00F90996" w:rsidRPr="0056119E">
        <w:rPr>
          <w:rFonts w:ascii="仿宋" w:eastAsia="仿宋" w:hAnsi="仿宋"/>
          <w:sz w:val="32"/>
          <w:szCs w:val="32"/>
        </w:rPr>
        <w:t>2023</w:t>
      </w:r>
      <w:r w:rsidR="00F90996" w:rsidRPr="0056119E">
        <w:rPr>
          <w:rFonts w:ascii="仿宋" w:eastAsia="仿宋" w:hAnsi="仿宋" w:hint="eastAsia"/>
          <w:sz w:val="32"/>
          <w:szCs w:val="32"/>
        </w:rPr>
        <w:t>年</w:t>
      </w:r>
      <w:r w:rsidR="00F90996" w:rsidRPr="0056119E">
        <w:rPr>
          <w:rFonts w:ascii="仿宋" w:eastAsia="仿宋" w:hAnsi="仿宋"/>
          <w:sz w:val="32"/>
          <w:szCs w:val="32"/>
        </w:rPr>
        <w:t>12</w:t>
      </w:r>
      <w:r w:rsidR="00F90996" w:rsidRPr="0056119E">
        <w:rPr>
          <w:rFonts w:ascii="仿宋" w:eastAsia="仿宋" w:hAnsi="仿宋" w:hint="eastAsia"/>
          <w:sz w:val="32"/>
          <w:szCs w:val="32"/>
        </w:rPr>
        <w:t>月，收到2</w:t>
      </w:r>
      <w:r w:rsidR="00F90996" w:rsidRPr="0056119E">
        <w:rPr>
          <w:rFonts w:ascii="仿宋" w:eastAsia="仿宋" w:hAnsi="仿宋"/>
          <w:sz w:val="32"/>
          <w:szCs w:val="32"/>
        </w:rPr>
        <w:t>5</w:t>
      </w:r>
      <w:r w:rsidR="00F90996" w:rsidRPr="0056119E">
        <w:rPr>
          <w:rFonts w:ascii="仿宋" w:eastAsia="仿宋" w:hAnsi="仿宋" w:hint="eastAsia"/>
          <w:sz w:val="32"/>
          <w:szCs w:val="32"/>
        </w:rPr>
        <w:t>个单位意见建议回函，详见意见建议汇总表。</w:t>
      </w:r>
    </w:p>
    <w:p w14:paraId="6C903625" w14:textId="298670FC" w:rsidR="00A72FAA" w:rsidRPr="0056119E" w:rsidRDefault="00A72FAA" w:rsidP="00071523">
      <w:pPr>
        <w:ind w:firstLine="420"/>
        <w:rPr>
          <w:rFonts w:ascii="仿宋" w:eastAsia="仿宋" w:hAnsi="仿宋"/>
          <w:sz w:val="32"/>
          <w:szCs w:val="32"/>
        </w:rPr>
      </w:pPr>
      <w:r w:rsidRPr="0056119E">
        <w:rPr>
          <w:rFonts w:ascii="仿宋" w:eastAsia="仿宋" w:hAnsi="仿宋" w:hint="eastAsia"/>
          <w:sz w:val="32"/>
          <w:szCs w:val="32"/>
        </w:rPr>
        <w:t>5</w:t>
      </w:r>
      <w:r w:rsidRPr="0056119E">
        <w:rPr>
          <w:rFonts w:ascii="仿宋" w:eastAsia="仿宋" w:hAnsi="仿宋"/>
          <w:sz w:val="32"/>
          <w:szCs w:val="32"/>
        </w:rPr>
        <w:t>.</w:t>
      </w:r>
      <w:r w:rsidRPr="0056119E">
        <w:rPr>
          <w:rFonts w:ascii="仿宋" w:eastAsia="仿宋" w:hAnsi="仿宋" w:hint="eastAsia"/>
          <w:sz w:val="32"/>
          <w:szCs w:val="32"/>
        </w:rPr>
        <w:t>标准审查</w:t>
      </w:r>
    </w:p>
    <w:p w14:paraId="557B406B" w14:textId="3CFB3123" w:rsidR="00A72FAA" w:rsidRPr="0056119E" w:rsidRDefault="00F90996" w:rsidP="00F90996">
      <w:pPr>
        <w:ind w:leftChars="400" w:left="840" w:firstLineChars="100" w:firstLine="320"/>
        <w:rPr>
          <w:rFonts w:ascii="仿宋" w:eastAsia="仿宋" w:hAnsi="仿宋"/>
          <w:sz w:val="32"/>
          <w:szCs w:val="32"/>
        </w:rPr>
      </w:pPr>
      <w:r w:rsidRPr="0056119E">
        <w:rPr>
          <w:rFonts w:ascii="仿宋" w:eastAsia="仿宋" w:hAnsi="仿宋" w:hint="eastAsia"/>
          <w:sz w:val="32"/>
          <w:szCs w:val="32"/>
        </w:rPr>
        <w:t xml:space="preserve">按照四川省市场监督管理局标准化处要求，本项目于 </w:t>
      </w:r>
      <w:r w:rsidRPr="0056119E">
        <w:rPr>
          <w:rFonts w:ascii="仿宋" w:eastAsia="仿宋" w:hAnsi="仿宋"/>
          <w:sz w:val="32"/>
          <w:szCs w:val="32"/>
        </w:rPr>
        <w:t xml:space="preserve">    </w:t>
      </w:r>
      <w:r w:rsidRPr="0056119E">
        <w:rPr>
          <w:rFonts w:ascii="仿宋" w:eastAsia="仿宋" w:hAnsi="仿宋" w:hint="eastAsia"/>
          <w:sz w:val="32"/>
          <w:szCs w:val="32"/>
        </w:rPr>
        <w:t xml:space="preserve">时间 召开标准审查会，与会专家提出了 </w:t>
      </w:r>
      <w:r w:rsidRPr="0056119E">
        <w:rPr>
          <w:rFonts w:ascii="仿宋" w:eastAsia="仿宋" w:hAnsi="仿宋"/>
          <w:sz w:val="32"/>
          <w:szCs w:val="32"/>
        </w:rPr>
        <w:t xml:space="preserve">      </w:t>
      </w:r>
      <w:r w:rsidRPr="0056119E">
        <w:rPr>
          <w:rFonts w:ascii="仿宋" w:eastAsia="仿宋" w:hAnsi="仿宋" w:hint="eastAsia"/>
          <w:sz w:val="32"/>
          <w:szCs w:val="32"/>
        </w:rPr>
        <w:t>？ 等宝贵意见建议。起草组根据审查专家意见建议进行修改完善，形成标准报批稿提交</w:t>
      </w:r>
      <w:r w:rsidRPr="0056119E">
        <w:rPr>
          <w:rFonts w:ascii="仿宋" w:eastAsia="仿宋" w:hAnsi="仿宋" w:hint="eastAsia"/>
          <w:sz w:val="32"/>
          <w:szCs w:val="32"/>
          <w:highlight w:val="yellow"/>
        </w:rPr>
        <w:t>至四川省市场监督管理局</w:t>
      </w:r>
      <w:r w:rsidRPr="0056119E">
        <w:rPr>
          <w:rFonts w:ascii="仿宋" w:eastAsia="仿宋" w:hAnsi="仿宋" w:hint="eastAsia"/>
          <w:sz w:val="32"/>
          <w:szCs w:val="32"/>
        </w:rPr>
        <w:t>。</w:t>
      </w:r>
    </w:p>
    <w:p w14:paraId="328FEF4D" w14:textId="77777777" w:rsidR="00061FE4" w:rsidRPr="00826E5D" w:rsidRDefault="00061FE4" w:rsidP="00071523">
      <w:pPr>
        <w:ind w:firstLine="420"/>
        <w:rPr>
          <w:rFonts w:ascii="仿宋" w:eastAsia="仿宋" w:hAnsi="仿宋"/>
          <w:sz w:val="32"/>
          <w:szCs w:val="32"/>
        </w:rPr>
      </w:pPr>
    </w:p>
    <w:p w14:paraId="7DB81E2C" w14:textId="77777777" w:rsidR="00B8685C" w:rsidRPr="00F92E41" w:rsidRDefault="00B8685C" w:rsidP="00B8685C">
      <w:pPr>
        <w:ind w:firstLine="420"/>
        <w:rPr>
          <w:rFonts w:ascii="黑体" w:eastAsia="黑体" w:hAnsi="黑体"/>
          <w:sz w:val="32"/>
          <w:szCs w:val="32"/>
        </w:rPr>
      </w:pPr>
      <w:r w:rsidRPr="00F92E41">
        <w:rPr>
          <w:rFonts w:ascii="黑体" w:eastAsia="黑体" w:hAnsi="黑体" w:hint="eastAsia"/>
          <w:sz w:val="32"/>
          <w:szCs w:val="32"/>
        </w:rPr>
        <w:t xml:space="preserve">四 </w:t>
      </w:r>
      <w:r w:rsidRPr="00F92E41">
        <w:rPr>
          <w:rFonts w:ascii="黑体" w:eastAsia="黑体" w:hAnsi="黑体"/>
          <w:sz w:val="32"/>
          <w:szCs w:val="32"/>
        </w:rPr>
        <w:t>制定标准的原则和依据，与现行法律、法规、标准的关系</w:t>
      </w:r>
    </w:p>
    <w:p w14:paraId="195D5C01" w14:textId="5697C8F8" w:rsidR="00F77961" w:rsidRDefault="0021142F" w:rsidP="00A77740">
      <w:pPr>
        <w:ind w:firstLineChars="200" w:firstLine="640"/>
        <w:rPr>
          <w:rFonts w:ascii="仿宋" w:eastAsia="仿宋" w:hAnsi="仿宋" w:cs="Times New Roman"/>
          <w:color w:val="000000"/>
          <w:kern w:val="0"/>
          <w:sz w:val="32"/>
          <w:szCs w:val="32"/>
        </w:rPr>
      </w:pPr>
      <w:r w:rsidRPr="0021142F">
        <w:rPr>
          <w:rFonts w:ascii="仿宋" w:eastAsia="仿宋" w:hAnsi="仿宋" w:cs="Times New Roman" w:hint="eastAsia"/>
          <w:color w:val="000000"/>
          <w:kern w:val="0"/>
          <w:sz w:val="32"/>
          <w:szCs w:val="32"/>
        </w:rPr>
        <w:t>本标准的制定遵守《中华人民共和国标准化法》、《四川省地方标准管理办法》的要求，结合四川本地生猪生产实际，细化技术内容，以实现</w:t>
      </w:r>
      <w:r w:rsidR="00347026">
        <w:rPr>
          <w:rFonts w:ascii="仿宋" w:eastAsia="仿宋" w:hAnsi="仿宋" w:cs="Times New Roman" w:hint="eastAsia"/>
          <w:color w:val="000000"/>
          <w:kern w:val="0"/>
          <w:sz w:val="32"/>
          <w:szCs w:val="32"/>
        </w:rPr>
        <w:t>医用供体猪</w:t>
      </w:r>
      <w:r w:rsidR="004C2DED">
        <w:rPr>
          <w:rFonts w:ascii="仿宋" w:eastAsia="仿宋" w:hAnsi="仿宋" w:cs="Times New Roman" w:hint="eastAsia"/>
          <w:color w:val="000000"/>
          <w:kern w:val="0"/>
          <w:sz w:val="32"/>
          <w:szCs w:val="32"/>
        </w:rPr>
        <w:t>生产</w:t>
      </w:r>
      <w:r w:rsidRPr="0021142F">
        <w:rPr>
          <w:rFonts w:ascii="仿宋" w:eastAsia="仿宋" w:hAnsi="仿宋" w:cs="Times New Roman" w:hint="eastAsia"/>
          <w:color w:val="000000"/>
          <w:kern w:val="0"/>
          <w:sz w:val="32"/>
          <w:szCs w:val="32"/>
        </w:rPr>
        <w:t>的标准化、规范化。</w:t>
      </w:r>
    </w:p>
    <w:p w14:paraId="3E6CA4EB" w14:textId="71ECA7A4" w:rsidR="00347026" w:rsidRDefault="00E10351" w:rsidP="00A77740">
      <w:pPr>
        <w:ind w:firstLineChars="200" w:firstLine="640"/>
        <w:rPr>
          <w:rFonts w:ascii="仿宋" w:eastAsia="仿宋" w:hAnsi="仿宋" w:cs="Times New Roman"/>
          <w:color w:val="000000"/>
          <w:kern w:val="0"/>
          <w:sz w:val="32"/>
          <w:szCs w:val="32"/>
        </w:rPr>
      </w:pPr>
      <w:r w:rsidRPr="00F039E6">
        <w:rPr>
          <w:rFonts w:ascii="仿宋" w:eastAsia="仿宋" w:hAnsi="仿宋" w:cs="Times New Roman" w:hint="eastAsia"/>
          <w:color w:val="000000"/>
          <w:kern w:val="0"/>
          <w:sz w:val="32"/>
          <w:szCs w:val="32"/>
        </w:rPr>
        <w:t>目前国内关于医用猪的相关标准较少，如湖南省的</w:t>
      </w:r>
      <w:r w:rsidRPr="00F039E6">
        <w:rPr>
          <w:rFonts w:ascii="仿宋" w:eastAsia="仿宋" w:hAnsi="仿宋" w:cs="Times New Roman"/>
          <w:color w:val="000000"/>
          <w:kern w:val="0"/>
          <w:sz w:val="32"/>
          <w:szCs w:val="32"/>
        </w:rPr>
        <w:t>DB43/T 959《异种移植用无指定病原体（Designated Pathogen Free,</w:t>
      </w:r>
      <w:r w:rsidR="00F039E6">
        <w:rPr>
          <w:rFonts w:ascii="仿宋" w:eastAsia="仿宋" w:hAnsi="仿宋" w:cs="Times New Roman"/>
          <w:color w:val="000000"/>
          <w:kern w:val="0"/>
          <w:sz w:val="32"/>
          <w:szCs w:val="32"/>
        </w:rPr>
        <w:t xml:space="preserve"> </w:t>
      </w:r>
      <w:r w:rsidRPr="00F039E6">
        <w:rPr>
          <w:rFonts w:ascii="仿宋" w:eastAsia="仿宋" w:hAnsi="仿宋" w:cs="Times New Roman"/>
          <w:color w:val="000000"/>
          <w:kern w:val="0"/>
          <w:sz w:val="32"/>
          <w:szCs w:val="32"/>
        </w:rPr>
        <w:t>DPF）医用供体猪》系列地方标准，相关标准涉及医用供体猪的遗传质量控制、微生物学监测、配合饲料、病理学诊断规范、环境与设施等方面的规定，与本标准项目相比，并未涉及医用猪</w:t>
      </w:r>
      <w:r w:rsidRPr="00F039E6">
        <w:rPr>
          <w:rFonts w:ascii="仿宋" w:eastAsia="仿宋" w:hAnsi="仿宋" w:cs="Times New Roman" w:hint="eastAsia"/>
          <w:color w:val="000000"/>
          <w:kern w:val="0"/>
          <w:sz w:val="32"/>
          <w:szCs w:val="32"/>
        </w:rPr>
        <w:t>基因鉴定</w:t>
      </w:r>
      <w:r w:rsidRPr="00F039E6">
        <w:rPr>
          <w:rFonts w:ascii="仿宋" w:eastAsia="仿宋" w:hAnsi="仿宋" w:cs="Times New Roman"/>
          <w:color w:val="000000"/>
          <w:kern w:val="0"/>
          <w:sz w:val="32"/>
          <w:szCs w:val="32"/>
        </w:rPr>
        <w:t>，标准的适用范围不同。</w:t>
      </w:r>
    </w:p>
    <w:p w14:paraId="0D1DD733" w14:textId="77777777" w:rsidR="00344D08" w:rsidRPr="0021142F" w:rsidRDefault="00344D08" w:rsidP="004C2DED">
      <w:pPr>
        <w:spacing w:line="440" w:lineRule="exact"/>
        <w:ind w:firstLineChars="200" w:firstLine="640"/>
        <w:rPr>
          <w:rFonts w:ascii="仿宋" w:eastAsia="仿宋" w:hAnsi="仿宋" w:cs="Times New Roman"/>
          <w:color w:val="000000"/>
          <w:kern w:val="0"/>
          <w:sz w:val="32"/>
          <w:szCs w:val="32"/>
        </w:rPr>
      </w:pPr>
    </w:p>
    <w:p w14:paraId="40E9B932" w14:textId="30EBC1C0" w:rsidR="00071523" w:rsidRPr="00835E4B" w:rsidRDefault="00B8685C" w:rsidP="00B8685C">
      <w:pPr>
        <w:ind w:firstLine="420"/>
        <w:rPr>
          <w:rFonts w:ascii="黑体" w:eastAsia="黑体" w:hAnsi="黑体"/>
          <w:color w:val="000000" w:themeColor="text1"/>
          <w:sz w:val="32"/>
          <w:szCs w:val="32"/>
        </w:rPr>
      </w:pPr>
      <w:r w:rsidRPr="00835E4B">
        <w:rPr>
          <w:rFonts w:ascii="黑体" w:eastAsia="黑体" w:hAnsi="黑体" w:hint="eastAsia"/>
          <w:color w:val="000000" w:themeColor="text1"/>
          <w:sz w:val="32"/>
          <w:szCs w:val="32"/>
        </w:rPr>
        <w:t xml:space="preserve">五 </w:t>
      </w:r>
      <w:r w:rsidRPr="00835E4B">
        <w:rPr>
          <w:rFonts w:ascii="黑体" w:eastAsia="黑体" w:hAnsi="黑体"/>
          <w:color w:val="000000" w:themeColor="text1"/>
          <w:sz w:val="32"/>
          <w:szCs w:val="32"/>
        </w:rPr>
        <w:t>主要条款的说明</w:t>
      </w:r>
    </w:p>
    <w:p w14:paraId="3FC1BE3F" w14:textId="76C3DA21" w:rsidR="00CB6045" w:rsidRDefault="00A030AF" w:rsidP="00A7774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本标准主要规定了医疗用途实验小型猪（医用供体猪）生产及交付时的基因鉴定要求，从产品质量的角度将基因鉴定划分为有效性评价和安全性评价2类，此外</w:t>
      </w:r>
      <w:r w:rsidR="006E780E">
        <w:rPr>
          <w:rFonts w:ascii="仿宋" w:eastAsia="仿宋" w:hAnsi="仿宋" w:cs="Times New Roman" w:hint="eastAsia"/>
          <w:color w:val="000000"/>
          <w:kern w:val="0"/>
          <w:sz w:val="32"/>
          <w:szCs w:val="32"/>
        </w:rPr>
        <w:t>从医用猪群体培育的角度对医用供体猪基因鉴定增加了遗传稳定性检测的要求。</w:t>
      </w:r>
    </w:p>
    <w:p w14:paraId="2151CA3E" w14:textId="129CE0E5" w:rsidR="00A25D7A" w:rsidRDefault="006E780E" w:rsidP="00A7774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1</w:t>
      </w:r>
      <w:r>
        <w:rPr>
          <w:rFonts w:ascii="仿宋" w:eastAsia="仿宋" w:hAnsi="仿宋" w:cs="Times New Roman"/>
          <w:color w:val="000000"/>
          <w:kern w:val="0"/>
          <w:sz w:val="32"/>
          <w:szCs w:val="32"/>
        </w:rPr>
        <w:t xml:space="preserve"> </w:t>
      </w:r>
      <w:r>
        <w:rPr>
          <w:rFonts w:ascii="仿宋" w:eastAsia="仿宋" w:hAnsi="仿宋" w:cs="Times New Roman" w:hint="eastAsia"/>
          <w:color w:val="000000"/>
          <w:kern w:val="0"/>
          <w:sz w:val="32"/>
          <w:szCs w:val="32"/>
        </w:rPr>
        <w:t>有效性评价，是基因鉴定的第一部分，包括基因型鉴定和</w:t>
      </w:r>
      <w:r w:rsidR="00DD05CB">
        <w:rPr>
          <w:rFonts w:ascii="仿宋" w:eastAsia="仿宋" w:hAnsi="仿宋" w:cs="Times New Roman" w:hint="eastAsia"/>
          <w:color w:val="000000"/>
          <w:kern w:val="0"/>
          <w:sz w:val="32"/>
          <w:szCs w:val="32"/>
        </w:rPr>
        <w:t>基因表达（蛋白）鉴定类，基因型鉴定是确定基因修饰</w:t>
      </w:r>
      <w:r w:rsidR="00DD05CB">
        <w:rPr>
          <w:rFonts w:ascii="仿宋" w:eastAsia="仿宋" w:hAnsi="仿宋" w:cs="Times New Roman" w:hint="eastAsia"/>
          <w:color w:val="000000"/>
          <w:kern w:val="0"/>
          <w:sz w:val="32"/>
          <w:szCs w:val="32"/>
        </w:rPr>
        <w:lastRenderedPageBreak/>
        <w:t>成功的必要步骤，也是基因表达的前提，是有效评价的核心内容。</w:t>
      </w:r>
    </w:p>
    <w:p w14:paraId="06A2EAB9" w14:textId="6D13C91E" w:rsidR="00A25D7A" w:rsidRPr="005E70D5" w:rsidRDefault="00DD05CB" w:rsidP="005E70D5">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基因型鉴定方法有多种方式，例如分子杂交、PCR检测、测序等，但按通用</w:t>
      </w:r>
      <w:r>
        <w:rPr>
          <w:rFonts w:ascii="Cambria" w:eastAsia="仿宋" w:hAnsi="Cambria" w:cs="Cambria" w:hint="eastAsia"/>
          <w:color w:val="000000"/>
          <w:kern w:val="0"/>
          <w:sz w:val="32"/>
          <w:szCs w:val="32"/>
        </w:rPr>
        <w:t>性</w:t>
      </w:r>
      <w:r>
        <w:rPr>
          <w:rFonts w:ascii="仿宋" w:eastAsia="仿宋" w:hAnsi="仿宋" w:cs="Times New Roman" w:hint="eastAsia"/>
          <w:color w:val="000000"/>
          <w:kern w:val="0"/>
          <w:sz w:val="32"/>
          <w:szCs w:val="32"/>
        </w:rPr>
        <w:t>和适用范围考虑，本标准推荐采用PCR和</w:t>
      </w:r>
      <w:r w:rsidRPr="00DD05CB">
        <w:rPr>
          <w:rFonts w:ascii="仿宋" w:eastAsia="仿宋" w:hAnsi="仿宋" w:cs="Times New Roman"/>
          <w:color w:val="000000"/>
          <w:kern w:val="0"/>
          <w:sz w:val="32"/>
          <w:szCs w:val="32"/>
        </w:rPr>
        <w:t>Sanger测序</w:t>
      </w:r>
      <w:r>
        <w:rPr>
          <w:rFonts w:ascii="仿宋" w:eastAsia="仿宋" w:hAnsi="仿宋" w:cs="Times New Roman" w:hint="eastAsia"/>
          <w:color w:val="000000"/>
          <w:kern w:val="0"/>
          <w:sz w:val="32"/>
          <w:szCs w:val="32"/>
        </w:rPr>
        <w:t>结合的方式进行。</w:t>
      </w:r>
    </w:p>
    <w:p w14:paraId="18A57C03" w14:textId="75BF8EE8" w:rsidR="00DD05CB" w:rsidRDefault="00DD05CB" w:rsidP="00A7774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基因表达鉴定</w:t>
      </w:r>
      <w:r w:rsidR="00A30E71">
        <w:rPr>
          <w:rFonts w:ascii="仿宋" w:eastAsia="仿宋" w:hAnsi="仿宋" w:cs="Times New Roman" w:hint="eastAsia"/>
          <w:color w:val="000000"/>
          <w:kern w:val="0"/>
          <w:sz w:val="32"/>
          <w:szCs w:val="32"/>
        </w:rPr>
        <w:t>，旨在验证基因修饰是否成功，供体猪是否成功使目的蛋白表达或缺失</w:t>
      </w:r>
      <w:r w:rsidR="00385184">
        <w:rPr>
          <w:rFonts w:ascii="仿宋" w:eastAsia="仿宋" w:hAnsi="仿宋" w:cs="Times New Roman" w:hint="eastAsia"/>
          <w:color w:val="000000"/>
          <w:kern w:val="0"/>
          <w:sz w:val="32"/>
          <w:szCs w:val="32"/>
        </w:rPr>
        <w:t>。</w:t>
      </w:r>
      <w:r w:rsidR="00A30E71">
        <w:rPr>
          <w:rFonts w:ascii="仿宋" w:eastAsia="仿宋" w:hAnsi="仿宋" w:cs="Times New Roman" w:hint="eastAsia"/>
          <w:color w:val="000000"/>
          <w:kern w:val="0"/>
          <w:sz w:val="32"/>
          <w:szCs w:val="32"/>
        </w:rPr>
        <w:t>常规鉴定方法</w:t>
      </w:r>
      <w:r w:rsidR="00385184">
        <w:rPr>
          <w:rFonts w:ascii="仿宋" w:eastAsia="仿宋" w:hAnsi="仿宋" w:cs="Times New Roman" w:hint="eastAsia"/>
          <w:color w:val="000000"/>
          <w:kern w:val="0"/>
          <w:sz w:val="32"/>
          <w:szCs w:val="32"/>
        </w:rPr>
        <w:t>有</w:t>
      </w:r>
      <w:r w:rsidR="00A30E71">
        <w:rPr>
          <w:rFonts w:ascii="仿宋" w:eastAsia="仿宋" w:hAnsi="仿宋" w:cs="Times New Roman" w:hint="eastAsia"/>
          <w:color w:val="000000"/>
          <w:kern w:val="0"/>
          <w:sz w:val="32"/>
          <w:szCs w:val="32"/>
        </w:rPr>
        <w:t>蛋白免疫印迹法、免疫组化</w:t>
      </w:r>
      <w:r w:rsidR="00385184">
        <w:rPr>
          <w:rFonts w:ascii="仿宋" w:eastAsia="仿宋" w:hAnsi="仿宋" w:cs="Times New Roman" w:hint="eastAsia"/>
          <w:color w:val="000000"/>
          <w:kern w:val="0"/>
          <w:sz w:val="32"/>
          <w:szCs w:val="32"/>
        </w:rPr>
        <w:t>（荧光）</w:t>
      </w:r>
      <w:r w:rsidR="00A30E71">
        <w:rPr>
          <w:rFonts w:ascii="仿宋" w:eastAsia="仿宋" w:hAnsi="仿宋" w:cs="Times New Roman" w:hint="eastAsia"/>
          <w:color w:val="000000"/>
          <w:kern w:val="0"/>
          <w:sz w:val="32"/>
          <w:szCs w:val="32"/>
        </w:rPr>
        <w:t>、</w:t>
      </w:r>
      <w:r w:rsidR="00A30E71" w:rsidRPr="00A30E71">
        <w:rPr>
          <w:rFonts w:ascii="仿宋" w:eastAsia="仿宋" w:hAnsi="仿宋" w:cs="Times New Roman"/>
          <w:color w:val="000000"/>
          <w:kern w:val="0"/>
          <w:sz w:val="32"/>
          <w:szCs w:val="32"/>
        </w:rPr>
        <w:t>酶联免疫吸附技术</w:t>
      </w:r>
      <w:r w:rsidR="00385184">
        <w:rPr>
          <w:rFonts w:ascii="仿宋" w:eastAsia="仿宋" w:hAnsi="仿宋" w:cs="Times New Roman" w:hint="eastAsia"/>
          <w:color w:val="000000"/>
          <w:kern w:val="0"/>
          <w:sz w:val="32"/>
          <w:szCs w:val="32"/>
        </w:rPr>
        <w:t>、流式细胞术等多种，但其核心原理均为抗原-抗体结合，</w:t>
      </w:r>
      <w:r w:rsidR="00706488">
        <w:rPr>
          <w:rFonts w:ascii="仿宋" w:eastAsia="仿宋" w:hAnsi="仿宋" w:cs="Times New Roman" w:hint="eastAsia"/>
          <w:color w:val="000000"/>
          <w:kern w:val="0"/>
          <w:sz w:val="32"/>
          <w:szCs w:val="32"/>
        </w:rPr>
        <w:t>仅</w:t>
      </w:r>
      <w:r w:rsidR="00385184">
        <w:rPr>
          <w:rFonts w:ascii="仿宋" w:eastAsia="仿宋" w:hAnsi="仿宋" w:cs="Times New Roman" w:hint="eastAsia"/>
          <w:color w:val="000000"/>
          <w:kern w:val="0"/>
          <w:sz w:val="32"/>
          <w:szCs w:val="32"/>
        </w:rPr>
        <w:t>应用场景不同，因此使用者可自行按照生产工艺，选择恰当的鉴定方式，但该部分对医用供体猪有效性检测不可或缺。</w:t>
      </w:r>
      <w:r w:rsidR="005E70D5">
        <w:rPr>
          <w:rFonts w:ascii="仿宋" w:eastAsia="仿宋" w:hAnsi="仿宋" w:cs="Times New Roman" w:hint="eastAsia"/>
          <w:color w:val="000000"/>
          <w:kern w:val="0"/>
          <w:sz w:val="32"/>
          <w:szCs w:val="32"/>
        </w:rPr>
        <w:t>编制小组提供了医用供体猪基因修饰评价有效性的参考资料，见附录B和C。</w:t>
      </w:r>
    </w:p>
    <w:p w14:paraId="2FE084BB" w14:textId="725AD8B4" w:rsidR="00DD05CB" w:rsidRPr="00DD05CB" w:rsidRDefault="00DD05CB" w:rsidP="00A77740">
      <w:pPr>
        <w:ind w:firstLineChars="200" w:firstLine="640"/>
        <w:rPr>
          <w:rFonts w:ascii="仿宋" w:eastAsia="仿宋" w:hAnsi="仿宋" w:cs="Times New Roman"/>
          <w:color w:val="000000"/>
          <w:kern w:val="0"/>
          <w:sz w:val="32"/>
          <w:szCs w:val="32"/>
        </w:rPr>
      </w:pPr>
      <w:r>
        <w:rPr>
          <w:rFonts w:ascii="仿宋" w:eastAsia="仿宋" w:hAnsi="仿宋" w:cs="Times New Roman"/>
          <w:color w:val="000000"/>
          <w:kern w:val="0"/>
          <w:sz w:val="32"/>
          <w:szCs w:val="32"/>
        </w:rPr>
        <w:t xml:space="preserve">2 </w:t>
      </w:r>
      <w:r w:rsidR="00706488">
        <w:rPr>
          <w:rFonts w:ascii="仿宋" w:eastAsia="仿宋" w:hAnsi="仿宋" w:cs="Times New Roman" w:hint="eastAsia"/>
          <w:color w:val="000000"/>
          <w:kern w:val="0"/>
          <w:sz w:val="32"/>
          <w:szCs w:val="32"/>
        </w:rPr>
        <w:t>安全性评价</w:t>
      </w:r>
      <w:r w:rsidR="00B9236B">
        <w:rPr>
          <w:rFonts w:ascii="仿宋" w:eastAsia="仿宋" w:hAnsi="仿宋" w:cs="Times New Roman" w:hint="eastAsia"/>
          <w:color w:val="000000"/>
          <w:kern w:val="0"/>
          <w:sz w:val="32"/>
          <w:szCs w:val="32"/>
        </w:rPr>
        <w:t>，该部分内容旨在避免医用供体猪在生产过程中因基因修饰产生脱靶、或者基因组结构变异，从而产生未知过敏源或其他风险，是保证医用供体猪安全使用的重要</w:t>
      </w:r>
      <w:r w:rsidR="005E70D5">
        <w:rPr>
          <w:rFonts w:ascii="仿宋" w:eastAsia="仿宋" w:hAnsi="仿宋" w:cs="Times New Roman" w:hint="eastAsia"/>
          <w:color w:val="000000"/>
          <w:kern w:val="0"/>
          <w:sz w:val="32"/>
          <w:szCs w:val="32"/>
        </w:rPr>
        <w:t>环节</w:t>
      </w:r>
      <w:r w:rsidR="00B9236B">
        <w:rPr>
          <w:rFonts w:ascii="仿宋" w:eastAsia="仿宋" w:hAnsi="仿宋" w:cs="Times New Roman" w:hint="eastAsia"/>
          <w:color w:val="000000"/>
          <w:kern w:val="0"/>
          <w:sz w:val="32"/>
          <w:szCs w:val="32"/>
        </w:rPr>
        <w:t>，该部分检测依托于高通量测序技术</w:t>
      </w:r>
      <w:r w:rsidR="0066123D">
        <w:rPr>
          <w:rFonts w:ascii="仿宋" w:eastAsia="仿宋" w:hAnsi="仿宋" w:cs="Times New Roman" w:hint="eastAsia"/>
          <w:color w:val="000000"/>
          <w:kern w:val="0"/>
          <w:sz w:val="32"/>
          <w:szCs w:val="32"/>
        </w:rPr>
        <w:t>，通过对比基因修饰前后医用供体猪基因组的数据，来保证非基因修饰区域数据的一致性，</w:t>
      </w:r>
      <w:r w:rsidR="00306194">
        <w:rPr>
          <w:rFonts w:ascii="仿宋" w:eastAsia="仿宋" w:hAnsi="仿宋" w:cs="Times New Roman" w:hint="eastAsia"/>
          <w:color w:val="000000"/>
          <w:kern w:val="0"/>
          <w:sz w:val="32"/>
          <w:szCs w:val="32"/>
        </w:rPr>
        <w:t>从而</w:t>
      </w:r>
      <w:r w:rsidR="0066123D">
        <w:rPr>
          <w:rFonts w:ascii="仿宋" w:eastAsia="仿宋" w:hAnsi="仿宋" w:cs="Times New Roman" w:hint="eastAsia"/>
          <w:color w:val="000000"/>
          <w:kern w:val="0"/>
          <w:sz w:val="32"/>
          <w:szCs w:val="32"/>
        </w:rPr>
        <w:t>排除脱靶、结构变异等</w:t>
      </w:r>
      <w:r w:rsidR="005E70D5">
        <w:rPr>
          <w:rFonts w:ascii="仿宋" w:eastAsia="仿宋" w:hAnsi="仿宋" w:cs="Times New Roman" w:hint="eastAsia"/>
          <w:color w:val="000000"/>
          <w:kern w:val="0"/>
          <w:sz w:val="32"/>
          <w:szCs w:val="32"/>
        </w:rPr>
        <w:t>非预期</w:t>
      </w:r>
      <w:r w:rsidR="0066123D">
        <w:rPr>
          <w:rFonts w:ascii="仿宋" w:eastAsia="仿宋" w:hAnsi="仿宋" w:cs="Times New Roman" w:hint="eastAsia"/>
          <w:color w:val="000000"/>
          <w:kern w:val="0"/>
          <w:sz w:val="32"/>
          <w:szCs w:val="32"/>
        </w:rPr>
        <w:t>风险。</w:t>
      </w:r>
    </w:p>
    <w:p w14:paraId="7638663A" w14:textId="37CD51A3" w:rsidR="00B737EA" w:rsidRDefault="00374820" w:rsidP="00A77740">
      <w:pPr>
        <w:ind w:firstLineChars="200" w:firstLine="64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3</w:t>
      </w:r>
      <w:r>
        <w:rPr>
          <w:rFonts w:ascii="仿宋" w:eastAsia="仿宋" w:hAnsi="仿宋" w:cs="Times New Roman"/>
          <w:color w:val="000000"/>
          <w:kern w:val="0"/>
          <w:sz w:val="32"/>
          <w:szCs w:val="32"/>
        </w:rPr>
        <w:t xml:space="preserve"> </w:t>
      </w:r>
      <w:r>
        <w:rPr>
          <w:rFonts w:ascii="仿宋" w:eastAsia="仿宋" w:hAnsi="仿宋" w:cs="Times New Roman" w:hint="eastAsia"/>
          <w:color w:val="000000"/>
          <w:kern w:val="0"/>
          <w:sz w:val="32"/>
          <w:szCs w:val="32"/>
        </w:rPr>
        <w:t>遗传稳定性评价,该部分主要用于医用供体猪种群选育，包括</w:t>
      </w:r>
      <w:r w:rsidRPr="00374820">
        <w:rPr>
          <w:rFonts w:ascii="仿宋" w:eastAsia="仿宋" w:hAnsi="仿宋" w:cs="Times New Roman"/>
          <w:color w:val="000000"/>
          <w:kern w:val="0"/>
          <w:sz w:val="32"/>
          <w:szCs w:val="32"/>
        </w:rPr>
        <w:t>目的基因</w:t>
      </w:r>
      <w:r>
        <w:rPr>
          <w:rFonts w:ascii="仿宋" w:eastAsia="仿宋" w:hAnsi="仿宋" w:cs="Times New Roman" w:hint="eastAsia"/>
          <w:color w:val="000000"/>
          <w:kern w:val="0"/>
          <w:sz w:val="32"/>
          <w:szCs w:val="32"/>
        </w:rPr>
        <w:t>修饰</w:t>
      </w:r>
      <w:r w:rsidRPr="00374820">
        <w:rPr>
          <w:rFonts w:ascii="仿宋" w:eastAsia="仿宋" w:hAnsi="仿宋" w:cs="Times New Roman"/>
          <w:color w:val="000000"/>
          <w:kern w:val="0"/>
          <w:sz w:val="32"/>
          <w:szCs w:val="32"/>
        </w:rPr>
        <w:t>的稳定性</w:t>
      </w:r>
      <w:r>
        <w:rPr>
          <w:rFonts w:ascii="仿宋" w:eastAsia="仿宋" w:hAnsi="仿宋" w:cs="Times New Roman" w:hint="eastAsia"/>
          <w:color w:val="000000"/>
          <w:kern w:val="0"/>
          <w:sz w:val="32"/>
          <w:szCs w:val="32"/>
        </w:rPr>
        <w:t>和表达稳定性</w:t>
      </w:r>
      <w:r>
        <w:rPr>
          <w:rFonts w:ascii="仿宋" w:eastAsia="仿宋" w:hAnsi="仿宋" w:cs="Times New Roman"/>
          <w:color w:val="000000"/>
          <w:kern w:val="0"/>
          <w:sz w:val="32"/>
          <w:szCs w:val="32"/>
        </w:rPr>
        <w:t>2</w:t>
      </w:r>
      <w:r>
        <w:rPr>
          <w:rFonts w:ascii="仿宋" w:eastAsia="仿宋" w:hAnsi="仿宋" w:cs="Times New Roman" w:hint="eastAsia"/>
          <w:color w:val="000000"/>
          <w:kern w:val="0"/>
          <w:sz w:val="32"/>
          <w:szCs w:val="32"/>
        </w:rPr>
        <w:t>方面：前者用于医用供体猪目的基因中拷贝数和后代中的分离情况，后者在于明确目的基因在不同世代、不同器官或部位的表达情</w:t>
      </w:r>
      <w:r>
        <w:rPr>
          <w:rFonts w:ascii="仿宋" w:eastAsia="仿宋" w:hAnsi="仿宋" w:cs="Times New Roman" w:hint="eastAsia"/>
          <w:color w:val="000000"/>
          <w:kern w:val="0"/>
          <w:sz w:val="32"/>
          <w:szCs w:val="32"/>
        </w:rPr>
        <w:lastRenderedPageBreak/>
        <w:t>况，遗传稳定性检测均需提供不少于三代的实验数据。</w:t>
      </w:r>
    </w:p>
    <w:p w14:paraId="53B7EEC9" w14:textId="77777777" w:rsidR="00374820" w:rsidRPr="00F9446A" w:rsidRDefault="00374820" w:rsidP="009E1F0E">
      <w:pPr>
        <w:spacing w:line="440" w:lineRule="exact"/>
        <w:ind w:firstLineChars="200" w:firstLine="640"/>
        <w:rPr>
          <w:rFonts w:ascii="仿宋" w:eastAsia="仿宋" w:hAnsi="仿宋" w:cs="Times New Roman"/>
          <w:color w:val="000000"/>
          <w:kern w:val="0"/>
          <w:sz w:val="32"/>
          <w:szCs w:val="32"/>
        </w:rPr>
      </w:pPr>
    </w:p>
    <w:p w14:paraId="7D2684B7" w14:textId="2A41C62A" w:rsidR="00B8685C" w:rsidRPr="00B8685C" w:rsidRDefault="00B8685C" w:rsidP="00B8685C">
      <w:pPr>
        <w:ind w:firstLine="420"/>
        <w:rPr>
          <w:rFonts w:ascii="黑体" w:eastAsia="黑体" w:hAnsi="黑体"/>
          <w:sz w:val="32"/>
          <w:szCs w:val="32"/>
        </w:rPr>
      </w:pPr>
      <w:r w:rsidRPr="00B8685C">
        <w:rPr>
          <w:rFonts w:ascii="黑体" w:eastAsia="黑体" w:hAnsi="黑体"/>
          <w:sz w:val="32"/>
          <w:szCs w:val="32"/>
        </w:rPr>
        <w:t>六</w:t>
      </w:r>
      <w:r>
        <w:rPr>
          <w:rFonts w:ascii="黑体" w:eastAsia="黑体" w:hAnsi="黑体" w:hint="eastAsia"/>
          <w:sz w:val="32"/>
          <w:szCs w:val="32"/>
        </w:rPr>
        <w:t xml:space="preserve"> </w:t>
      </w:r>
      <w:r w:rsidRPr="00B8685C">
        <w:rPr>
          <w:rFonts w:ascii="黑体" w:eastAsia="黑体" w:hAnsi="黑体"/>
          <w:sz w:val="32"/>
          <w:szCs w:val="32"/>
        </w:rPr>
        <w:t>重大意见分歧的处理依据和</w:t>
      </w:r>
      <w:r w:rsidR="00114E2D">
        <w:rPr>
          <w:rFonts w:ascii="黑体" w:eastAsia="黑体" w:hAnsi="黑体" w:hint="eastAsia"/>
          <w:sz w:val="32"/>
          <w:szCs w:val="32"/>
        </w:rPr>
        <w:t>结果</w:t>
      </w:r>
      <w:r w:rsidRPr="00B8685C">
        <w:rPr>
          <w:rFonts w:ascii="黑体" w:eastAsia="黑体" w:hAnsi="黑体"/>
          <w:sz w:val="32"/>
          <w:szCs w:val="32"/>
        </w:rPr>
        <w:t>（必）</w:t>
      </w:r>
    </w:p>
    <w:p w14:paraId="239FAC15" w14:textId="3EFC197C" w:rsidR="00306194" w:rsidRPr="00F039E6" w:rsidRDefault="00306194" w:rsidP="00B8685C">
      <w:pPr>
        <w:ind w:firstLine="420"/>
        <w:rPr>
          <w:rFonts w:ascii="仿宋" w:eastAsia="仿宋" w:hAnsi="仿宋" w:cs="Times New Roman"/>
          <w:color w:val="000000"/>
          <w:kern w:val="0"/>
          <w:sz w:val="32"/>
          <w:szCs w:val="32"/>
        </w:rPr>
      </w:pPr>
      <w:r w:rsidRPr="00F039E6">
        <w:rPr>
          <w:rFonts w:ascii="仿宋" w:eastAsia="仿宋" w:hAnsi="仿宋" w:cs="Times New Roman"/>
          <w:color w:val="000000"/>
          <w:kern w:val="0"/>
          <w:sz w:val="32"/>
          <w:szCs w:val="32"/>
        </w:rPr>
        <w:t>无重大分歧意见。</w:t>
      </w:r>
    </w:p>
    <w:p w14:paraId="7B3329CA" w14:textId="2C8B8851" w:rsidR="00B8685C" w:rsidRDefault="00237C8C" w:rsidP="00B8685C">
      <w:pPr>
        <w:ind w:firstLine="420"/>
        <w:rPr>
          <w:rFonts w:ascii="黑体" w:eastAsia="黑体" w:hAnsi="黑体"/>
          <w:sz w:val="32"/>
          <w:szCs w:val="32"/>
        </w:rPr>
      </w:pPr>
      <w:r>
        <w:rPr>
          <w:rFonts w:ascii="黑体" w:eastAsia="黑体" w:hAnsi="黑体" w:hint="eastAsia"/>
          <w:sz w:val="32"/>
          <w:szCs w:val="32"/>
        </w:rPr>
        <w:t>七</w:t>
      </w:r>
      <w:r w:rsidR="00B8685C">
        <w:rPr>
          <w:rFonts w:ascii="黑体" w:eastAsia="黑体" w:hAnsi="黑体" w:hint="eastAsia"/>
          <w:sz w:val="32"/>
          <w:szCs w:val="32"/>
        </w:rPr>
        <w:t xml:space="preserve"> </w:t>
      </w:r>
      <w:r w:rsidR="00B8685C" w:rsidRPr="00B8685C">
        <w:rPr>
          <w:rFonts w:ascii="黑体" w:eastAsia="黑体" w:hAnsi="黑体"/>
          <w:sz w:val="32"/>
          <w:szCs w:val="32"/>
        </w:rPr>
        <w:t>作为推荐性标准建议（必填项）</w:t>
      </w:r>
    </w:p>
    <w:p w14:paraId="51C8E714" w14:textId="342D074C" w:rsidR="00F039E6" w:rsidRPr="00F039E6" w:rsidRDefault="00F039E6" w:rsidP="00B8685C">
      <w:pPr>
        <w:ind w:firstLine="420"/>
        <w:rPr>
          <w:rFonts w:ascii="仿宋" w:eastAsia="仿宋" w:hAnsi="仿宋" w:cs="Times New Roman"/>
          <w:color w:val="000000"/>
          <w:kern w:val="0"/>
          <w:sz w:val="32"/>
          <w:szCs w:val="32"/>
        </w:rPr>
      </w:pPr>
      <w:r w:rsidRPr="00F039E6">
        <w:rPr>
          <w:rFonts w:ascii="仿宋" w:eastAsia="仿宋" w:hAnsi="仿宋" w:cs="Times New Roman" w:hint="eastAsia"/>
          <w:color w:val="000000"/>
          <w:kern w:val="0"/>
          <w:sz w:val="32"/>
          <w:szCs w:val="32"/>
        </w:rPr>
        <w:t>建议</w:t>
      </w:r>
      <w:r w:rsidRPr="00F039E6">
        <w:rPr>
          <w:rFonts w:ascii="仿宋" w:eastAsia="仿宋" w:hAnsi="仿宋" w:cs="Times New Roman"/>
          <w:color w:val="000000"/>
          <w:kern w:val="0"/>
          <w:sz w:val="32"/>
          <w:szCs w:val="32"/>
        </w:rPr>
        <w:t>《四川省医用供体猪基因鉴定通则》</w:t>
      </w:r>
      <w:r w:rsidRPr="00F039E6">
        <w:rPr>
          <w:rFonts w:ascii="仿宋" w:eastAsia="仿宋" w:hAnsi="仿宋" w:cs="Times New Roman" w:hint="eastAsia"/>
          <w:color w:val="000000"/>
          <w:kern w:val="0"/>
          <w:sz w:val="32"/>
          <w:szCs w:val="32"/>
        </w:rPr>
        <w:t>作为推荐性标准发布实施</w:t>
      </w:r>
      <w:r>
        <w:rPr>
          <w:rFonts w:ascii="仿宋" w:eastAsia="仿宋" w:hAnsi="仿宋" w:cs="Times New Roman" w:hint="eastAsia"/>
          <w:color w:val="000000"/>
          <w:kern w:val="0"/>
          <w:sz w:val="32"/>
          <w:szCs w:val="32"/>
        </w:rPr>
        <w:t>。</w:t>
      </w:r>
    </w:p>
    <w:p w14:paraId="0798F1A6" w14:textId="473A9B8B" w:rsidR="00B8685C" w:rsidRPr="00B8685C" w:rsidRDefault="00237C8C" w:rsidP="00B8685C">
      <w:pPr>
        <w:ind w:firstLine="420"/>
        <w:rPr>
          <w:rFonts w:ascii="黑体" w:eastAsia="黑体" w:hAnsi="黑体"/>
          <w:sz w:val="32"/>
          <w:szCs w:val="32"/>
        </w:rPr>
      </w:pPr>
      <w:r>
        <w:rPr>
          <w:rFonts w:ascii="黑体" w:eastAsia="黑体" w:hAnsi="黑体" w:hint="eastAsia"/>
          <w:sz w:val="32"/>
          <w:szCs w:val="32"/>
        </w:rPr>
        <w:t>八</w:t>
      </w:r>
      <w:r w:rsidR="00B8685C">
        <w:rPr>
          <w:rFonts w:ascii="黑体" w:eastAsia="黑体" w:hAnsi="黑体" w:hint="eastAsia"/>
          <w:sz w:val="32"/>
          <w:szCs w:val="32"/>
        </w:rPr>
        <w:t xml:space="preserve"> </w:t>
      </w:r>
      <w:r w:rsidR="00B8685C" w:rsidRPr="00B8685C">
        <w:rPr>
          <w:rFonts w:ascii="黑体" w:eastAsia="黑体" w:hAnsi="黑体"/>
          <w:sz w:val="32"/>
          <w:szCs w:val="32"/>
        </w:rPr>
        <w:t>贯彻标准的</w:t>
      </w:r>
      <w:r w:rsidR="00B8685C" w:rsidRPr="00B8685C">
        <w:rPr>
          <w:rFonts w:ascii="黑体" w:eastAsia="黑体" w:hAnsi="黑体" w:hint="eastAsia"/>
          <w:sz w:val="32"/>
          <w:szCs w:val="32"/>
        </w:rPr>
        <w:t>措施建议</w:t>
      </w:r>
      <w:r w:rsidR="00B8685C" w:rsidRPr="00B8685C">
        <w:rPr>
          <w:rFonts w:ascii="黑体" w:eastAsia="黑体" w:hAnsi="黑体"/>
          <w:sz w:val="32"/>
          <w:szCs w:val="32"/>
        </w:rPr>
        <w:t>（必要项）</w:t>
      </w:r>
    </w:p>
    <w:p w14:paraId="5176E624" w14:textId="77777777" w:rsidR="00690B2F" w:rsidRDefault="00F039E6" w:rsidP="00F039E6">
      <w:pPr>
        <w:ind w:firstLine="420"/>
        <w:rPr>
          <w:rFonts w:ascii="仿宋" w:eastAsia="仿宋" w:hAnsi="仿宋" w:cs="Times New Roman"/>
          <w:color w:val="000000"/>
          <w:kern w:val="0"/>
          <w:sz w:val="32"/>
          <w:szCs w:val="32"/>
        </w:rPr>
      </w:pPr>
      <w:r w:rsidRPr="00F039E6">
        <w:rPr>
          <w:rFonts w:ascii="仿宋" w:eastAsia="仿宋" w:hAnsi="仿宋" w:cs="Times New Roman"/>
          <w:color w:val="000000"/>
          <w:kern w:val="0"/>
          <w:sz w:val="32"/>
          <w:szCs w:val="32"/>
        </w:rPr>
        <w:t xml:space="preserve">待本标准发布后实施前，将面向标准的各相关方开展标准宣贯工作。 </w:t>
      </w:r>
    </w:p>
    <w:p w14:paraId="6370147B" w14:textId="28AEB588" w:rsidR="00F039E6" w:rsidRPr="00F039E6" w:rsidRDefault="00F039E6" w:rsidP="00F039E6">
      <w:pPr>
        <w:ind w:firstLine="420"/>
        <w:rPr>
          <w:rFonts w:ascii="仿宋" w:eastAsia="仿宋" w:hAnsi="仿宋" w:cs="Times New Roman"/>
          <w:color w:val="000000"/>
          <w:kern w:val="0"/>
          <w:sz w:val="32"/>
          <w:szCs w:val="32"/>
        </w:rPr>
      </w:pPr>
      <w:r w:rsidRPr="00F039E6">
        <w:rPr>
          <w:rFonts w:ascii="仿宋" w:eastAsia="仿宋" w:hAnsi="仿宋" w:cs="Times New Roman"/>
          <w:color w:val="000000"/>
          <w:kern w:val="0"/>
          <w:sz w:val="32"/>
          <w:szCs w:val="32"/>
        </w:rPr>
        <w:t>建议该标准自发布之日起24 个月内开始实施。</w:t>
      </w:r>
    </w:p>
    <w:p w14:paraId="5DDBDE5C" w14:textId="46150306" w:rsidR="00071523" w:rsidRPr="0065361D" w:rsidRDefault="00071523" w:rsidP="00690B2F">
      <w:pPr>
        <w:rPr>
          <w:rFonts w:asciiTheme="minorEastAsia" w:hAnsiTheme="minorEastAsia"/>
          <w:sz w:val="24"/>
        </w:rPr>
      </w:pPr>
    </w:p>
    <w:sectPr w:rsidR="00071523" w:rsidRPr="006536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FEA91" w14:textId="77777777" w:rsidR="00ED57D1" w:rsidRDefault="00ED57D1" w:rsidP="00081044">
      <w:r>
        <w:separator/>
      </w:r>
    </w:p>
  </w:endnote>
  <w:endnote w:type="continuationSeparator" w:id="0">
    <w:p w14:paraId="157AE809" w14:textId="77777777" w:rsidR="00ED57D1" w:rsidRDefault="00ED57D1" w:rsidP="0008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简宋">
    <w:altName w:val="宋体"/>
    <w:charset w:val="86"/>
    <w:family w:val="roman"/>
    <w:pitch w:val="variable"/>
    <w:sig w:usb0="800002BF" w:usb1="38CF7CFA" w:usb2="00000016" w:usb3="00000000" w:csb0="0004000D" w:csb1="00000000"/>
  </w:font>
  <w:font w:name="黑体">
    <w:altName w:val="SimHei"/>
    <w:panose1 w:val="02010609060101010101"/>
    <w:charset w:val="86"/>
    <w:family w:val="modern"/>
    <w:pitch w:val="fixed"/>
    <w:sig w:usb0="800002BF" w:usb1="38CF7CFA" w:usb2="00000016" w:usb3="00000000" w:csb0="00040001" w:csb1="00000000"/>
  </w:font>
  <w:font w:name="楷体-简">
    <w:altName w:val="楷体"/>
    <w:charset w:val="86"/>
    <w:family w:val="auto"/>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BA707" w14:textId="77777777" w:rsidR="00ED57D1" w:rsidRDefault="00ED57D1" w:rsidP="00081044">
      <w:r>
        <w:separator/>
      </w:r>
    </w:p>
  </w:footnote>
  <w:footnote w:type="continuationSeparator" w:id="0">
    <w:p w14:paraId="41D6E7C0" w14:textId="77777777" w:rsidR="00ED57D1" w:rsidRDefault="00ED57D1" w:rsidP="00081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B60DE"/>
    <w:multiLevelType w:val="hybridMultilevel"/>
    <w:tmpl w:val="4F68AF36"/>
    <w:lvl w:ilvl="0" w:tplc="BDBE9F2E">
      <w:start w:val="5"/>
      <w:numFmt w:val="japaneseCounting"/>
      <w:lvlText w:val="("/>
      <w:lvlJc w:val="left"/>
      <w:pPr>
        <w:ind w:left="900" w:hanging="480"/>
      </w:pPr>
      <w:rPr>
        <w:rFonts w:ascii="Times New Roman" w:hAnsi="Times New Roman" w:cs="Times New Roman"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num w:numId="1" w16cid:durableId="1482237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B1F"/>
    <w:rsid w:val="000050D7"/>
    <w:rsid w:val="00012D16"/>
    <w:rsid w:val="00061DD3"/>
    <w:rsid w:val="00061FE4"/>
    <w:rsid w:val="00071523"/>
    <w:rsid w:val="00081044"/>
    <w:rsid w:val="00090084"/>
    <w:rsid w:val="000979B8"/>
    <w:rsid w:val="000E4720"/>
    <w:rsid w:val="00114E2D"/>
    <w:rsid w:val="00120BA8"/>
    <w:rsid w:val="0021142F"/>
    <w:rsid w:val="00237C8C"/>
    <w:rsid w:val="00306194"/>
    <w:rsid w:val="00322D14"/>
    <w:rsid w:val="0032722C"/>
    <w:rsid w:val="00344D08"/>
    <w:rsid w:val="00347026"/>
    <w:rsid w:val="003544DB"/>
    <w:rsid w:val="00374820"/>
    <w:rsid w:val="00385184"/>
    <w:rsid w:val="003A44C9"/>
    <w:rsid w:val="003D102E"/>
    <w:rsid w:val="00402834"/>
    <w:rsid w:val="00434401"/>
    <w:rsid w:val="00450452"/>
    <w:rsid w:val="0047229D"/>
    <w:rsid w:val="004A4E90"/>
    <w:rsid w:val="004C2DED"/>
    <w:rsid w:val="004E239F"/>
    <w:rsid w:val="0056119E"/>
    <w:rsid w:val="005A055F"/>
    <w:rsid w:val="005B7117"/>
    <w:rsid w:val="005E70D5"/>
    <w:rsid w:val="00645BEC"/>
    <w:rsid w:val="0065361D"/>
    <w:rsid w:val="0066123D"/>
    <w:rsid w:val="00690B2F"/>
    <w:rsid w:val="0069729C"/>
    <w:rsid w:val="006A2EC1"/>
    <w:rsid w:val="006E780E"/>
    <w:rsid w:val="00706488"/>
    <w:rsid w:val="00771D8B"/>
    <w:rsid w:val="007A0011"/>
    <w:rsid w:val="007C01BE"/>
    <w:rsid w:val="007F1438"/>
    <w:rsid w:val="00803A5C"/>
    <w:rsid w:val="00826E5D"/>
    <w:rsid w:val="00835E4B"/>
    <w:rsid w:val="00894D61"/>
    <w:rsid w:val="008B5BA6"/>
    <w:rsid w:val="00917A76"/>
    <w:rsid w:val="0092711B"/>
    <w:rsid w:val="0095225F"/>
    <w:rsid w:val="009A7CC8"/>
    <w:rsid w:val="009E1F0E"/>
    <w:rsid w:val="00A030AF"/>
    <w:rsid w:val="00A25D7A"/>
    <w:rsid w:val="00A30E71"/>
    <w:rsid w:val="00A35D14"/>
    <w:rsid w:val="00A36C28"/>
    <w:rsid w:val="00A5721F"/>
    <w:rsid w:val="00A72FAA"/>
    <w:rsid w:val="00A77740"/>
    <w:rsid w:val="00A9056A"/>
    <w:rsid w:val="00AA4E5F"/>
    <w:rsid w:val="00AB2AA8"/>
    <w:rsid w:val="00B22E80"/>
    <w:rsid w:val="00B737EA"/>
    <w:rsid w:val="00B8685C"/>
    <w:rsid w:val="00B9236B"/>
    <w:rsid w:val="00BF7011"/>
    <w:rsid w:val="00C22C6C"/>
    <w:rsid w:val="00CB6045"/>
    <w:rsid w:val="00CC15CA"/>
    <w:rsid w:val="00CF2057"/>
    <w:rsid w:val="00D236BB"/>
    <w:rsid w:val="00DA1DBD"/>
    <w:rsid w:val="00DB1B1F"/>
    <w:rsid w:val="00DD05CB"/>
    <w:rsid w:val="00DD0820"/>
    <w:rsid w:val="00DF0EED"/>
    <w:rsid w:val="00E10351"/>
    <w:rsid w:val="00EA2D4A"/>
    <w:rsid w:val="00ED57D1"/>
    <w:rsid w:val="00EE11E6"/>
    <w:rsid w:val="00EF2C0D"/>
    <w:rsid w:val="00F039E6"/>
    <w:rsid w:val="00F135BE"/>
    <w:rsid w:val="00F474EB"/>
    <w:rsid w:val="00F77961"/>
    <w:rsid w:val="00F90996"/>
    <w:rsid w:val="00F92E41"/>
    <w:rsid w:val="00F94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E55C6"/>
  <w15:chartTrackingRefBased/>
  <w15:docId w15:val="{DD70458C-83C2-8747-9F42-37288DE78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2711B"/>
    <w:rPr>
      <w:color w:val="0000FF"/>
      <w:u w:val="single"/>
    </w:rPr>
  </w:style>
  <w:style w:type="paragraph" w:styleId="a4">
    <w:name w:val="List Paragraph"/>
    <w:basedOn w:val="a"/>
    <w:uiPriority w:val="34"/>
    <w:qFormat/>
    <w:rsid w:val="000E4720"/>
    <w:pPr>
      <w:ind w:firstLineChars="200" w:firstLine="420"/>
    </w:pPr>
  </w:style>
  <w:style w:type="table" w:styleId="a5">
    <w:name w:val="Table Grid"/>
    <w:basedOn w:val="a1"/>
    <w:uiPriority w:val="39"/>
    <w:rsid w:val="00071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B22E80"/>
    <w:pPr>
      <w:widowControl/>
      <w:spacing w:before="100" w:beforeAutospacing="1" w:after="100" w:afterAutospacing="1"/>
      <w:jc w:val="left"/>
    </w:pPr>
    <w:rPr>
      <w:rFonts w:ascii="宋体" w:eastAsia="宋体" w:hAnsi="宋体" w:cs="宋体"/>
      <w:kern w:val="0"/>
      <w:sz w:val="24"/>
    </w:rPr>
  </w:style>
  <w:style w:type="paragraph" w:customStyle="1" w:styleId="a7">
    <w:name w:val="标准文件_段"/>
    <w:link w:val="Char"/>
    <w:rsid w:val="007F1438"/>
    <w:pPr>
      <w:autoSpaceDE w:val="0"/>
      <w:autoSpaceDN w:val="0"/>
      <w:ind w:firstLineChars="200" w:firstLine="200"/>
      <w:jc w:val="both"/>
    </w:pPr>
    <w:rPr>
      <w:rFonts w:ascii="宋体" w:eastAsia="宋体" w:hAnsi="Times New Roman" w:cs="Times New Roman"/>
      <w:noProof/>
      <w:kern w:val="0"/>
      <w:szCs w:val="20"/>
    </w:rPr>
  </w:style>
  <w:style w:type="character" w:customStyle="1" w:styleId="Char">
    <w:name w:val="标准文件_段 Char"/>
    <w:link w:val="a7"/>
    <w:qFormat/>
    <w:rsid w:val="007F1438"/>
    <w:rPr>
      <w:rFonts w:ascii="宋体" w:eastAsia="宋体" w:hAnsi="Times New Roman" w:cs="Times New Roman"/>
      <w:noProof/>
      <w:kern w:val="0"/>
      <w:szCs w:val="20"/>
    </w:rPr>
  </w:style>
  <w:style w:type="character" w:customStyle="1" w:styleId="markedcontent">
    <w:name w:val="markedcontent"/>
    <w:basedOn w:val="a0"/>
    <w:rsid w:val="00F039E6"/>
  </w:style>
  <w:style w:type="paragraph" w:styleId="a8">
    <w:name w:val="header"/>
    <w:basedOn w:val="a"/>
    <w:link w:val="a9"/>
    <w:uiPriority w:val="99"/>
    <w:unhideWhenUsed/>
    <w:rsid w:val="0008104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081044"/>
    <w:rPr>
      <w:sz w:val="18"/>
      <w:szCs w:val="18"/>
    </w:rPr>
  </w:style>
  <w:style w:type="paragraph" w:styleId="aa">
    <w:name w:val="footer"/>
    <w:basedOn w:val="a"/>
    <w:link w:val="ab"/>
    <w:uiPriority w:val="99"/>
    <w:unhideWhenUsed/>
    <w:rsid w:val="00081044"/>
    <w:pPr>
      <w:tabs>
        <w:tab w:val="center" w:pos="4153"/>
        <w:tab w:val="right" w:pos="8306"/>
      </w:tabs>
      <w:snapToGrid w:val="0"/>
      <w:jc w:val="left"/>
    </w:pPr>
    <w:rPr>
      <w:sz w:val="18"/>
      <w:szCs w:val="18"/>
    </w:rPr>
  </w:style>
  <w:style w:type="character" w:customStyle="1" w:styleId="ab">
    <w:name w:val="页脚 字符"/>
    <w:basedOn w:val="a0"/>
    <w:link w:val="aa"/>
    <w:uiPriority w:val="99"/>
    <w:rsid w:val="000810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10781">
      <w:bodyDiv w:val="1"/>
      <w:marLeft w:val="0"/>
      <w:marRight w:val="0"/>
      <w:marTop w:val="0"/>
      <w:marBottom w:val="0"/>
      <w:divBdr>
        <w:top w:val="none" w:sz="0" w:space="0" w:color="auto"/>
        <w:left w:val="none" w:sz="0" w:space="0" w:color="auto"/>
        <w:bottom w:val="none" w:sz="0" w:space="0" w:color="auto"/>
        <w:right w:val="none" w:sz="0" w:space="0" w:color="auto"/>
      </w:divBdr>
      <w:divsChild>
        <w:div w:id="702290561">
          <w:marLeft w:val="0"/>
          <w:marRight w:val="0"/>
          <w:marTop w:val="0"/>
          <w:marBottom w:val="225"/>
          <w:divBdr>
            <w:top w:val="none" w:sz="0" w:space="0" w:color="auto"/>
            <w:left w:val="none" w:sz="0" w:space="0" w:color="auto"/>
            <w:bottom w:val="none" w:sz="0" w:space="0" w:color="auto"/>
            <w:right w:val="none" w:sz="0" w:space="0" w:color="auto"/>
          </w:divBdr>
        </w:div>
        <w:div w:id="1657806812">
          <w:marLeft w:val="0"/>
          <w:marRight w:val="0"/>
          <w:marTop w:val="0"/>
          <w:marBottom w:val="225"/>
          <w:divBdr>
            <w:top w:val="none" w:sz="0" w:space="0" w:color="auto"/>
            <w:left w:val="none" w:sz="0" w:space="0" w:color="auto"/>
            <w:bottom w:val="none" w:sz="0" w:space="0" w:color="auto"/>
            <w:right w:val="none" w:sz="0" w:space="0" w:color="auto"/>
          </w:divBdr>
        </w:div>
        <w:div w:id="1306201207">
          <w:marLeft w:val="0"/>
          <w:marRight w:val="0"/>
          <w:marTop w:val="0"/>
          <w:marBottom w:val="225"/>
          <w:divBdr>
            <w:top w:val="none" w:sz="0" w:space="0" w:color="auto"/>
            <w:left w:val="none" w:sz="0" w:space="0" w:color="auto"/>
            <w:bottom w:val="none" w:sz="0" w:space="0" w:color="auto"/>
            <w:right w:val="none" w:sz="0" w:space="0" w:color="auto"/>
          </w:divBdr>
        </w:div>
        <w:div w:id="786196748">
          <w:marLeft w:val="0"/>
          <w:marRight w:val="0"/>
          <w:marTop w:val="0"/>
          <w:marBottom w:val="225"/>
          <w:divBdr>
            <w:top w:val="none" w:sz="0" w:space="0" w:color="auto"/>
            <w:left w:val="none" w:sz="0" w:space="0" w:color="auto"/>
            <w:bottom w:val="none" w:sz="0" w:space="0" w:color="auto"/>
            <w:right w:val="none" w:sz="0" w:space="0" w:color="auto"/>
          </w:divBdr>
        </w:div>
        <w:div w:id="122313834">
          <w:marLeft w:val="0"/>
          <w:marRight w:val="0"/>
          <w:marTop w:val="0"/>
          <w:marBottom w:val="225"/>
          <w:divBdr>
            <w:top w:val="none" w:sz="0" w:space="0" w:color="auto"/>
            <w:left w:val="none" w:sz="0" w:space="0" w:color="auto"/>
            <w:bottom w:val="none" w:sz="0" w:space="0" w:color="auto"/>
            <w:right w:val="none" w:sz="0" w:space="0" w:color="auto"/>
          </w:divBdr>
        </w:div>
        <w:div w:id="1916623646">
          <w:marLeft w:val="0"/>
          <w:marRight w:val="0"/>
          <w:marTop w:val="0"/>
          <w:marBottom w:val="225"/>
          <w:divBdr>
            <w:top w:val="none" w:sz="0" w:space="0" w:color="auto"/>
            <w:left w:val="none" w:sz="0" w:space="0" w:color="auto"/>
            <w:bottom w:val="none" w:sz="0" w:space="0" w:color="auto"/>
            <w:right w:val="none" w:sz="0" w:space="0" w:color="auto"/>
          </w:divBdr>
        </w:div>
        <w:div w:id="819537308">
          <w:marLeft w:val="0"/>
          <w:marRight w:val="0"/>
          <w:marTop w:val="0"/>
          <w:marBottom w:val="225"/>
          <w:divBdr>
            <w:top w:val="none" w:sz="0" w:space="0" w:color="auto"/>
            <w:left w:val="none" w:sz="0" w:space="0" w:color="auto"/>
            <w:bottom w:val="none" w:sz="0" w:space="0" w:color="auto"/>
            <w:right w:val="none" w:sz="0" w:space="0" w:color="auto"/>
          </w:divBdr>
        </w:div>
        <w:div w:id="1452626806">
          <w:marLeft w:val="0"/>
          <w:marRight w:val="0"/>
          <w:marTop w:val="0"/>
          <w:marBottom w:val="225"/>
          <w:divBdr>
            <w:top w:val="none" w:sz="0" w:space="0" w:color="auto"/>
            <w:left w:val="none" w:sz="0" w:space="0" w:color="auto"/>
            <w:bottom w:val="none" w:sz="0" w:space="0" w:color="auto"/>
            <w:right w:val="none" w:sz="0" w:space="0" w:color="auto"/>
          </w:divBdr>
        </w:div>
        <w:div w:id="2108037755">
          <w:marLeft w:val="0"/>
          <w:marRight w:val="0"/>
          <w:marTop w:val="0"/>
          <w:marBottom w:val="225"/>
          <w:divBdr>
            <w:top w:val="none" w:sz="0" w:space="0" w:color="auto"/>
            <w:left w:val="none" w:sz="0" w:space="0" w:color="auto"/>
            <w:bottom w:val="none" w:sz="0" w:space="0" w:color="auto"/>
            <w:right w:val="none" w:sz="0" w:space="0" w:color="auto"/>
          </w:divBdr>
        </w:div>
        <w:div w:id="1695571123">
          <w:marLeft w:val="0"/>
          <w:marRight w:val="0"/>
          <w:marTop w:val="0"/>
          <w:marBottom w:val="225"/>
          <w:divBdr>
            <w:top w:val="none" w:sz="0" w:space="0" w:color="auto"/>
            <w:left w:val="none" w:sz="0" w:space="0" w:color="auto"/>
            <w:bottom w:val="none" w:sz="0" w:space="0" w:color="auto"/>
            <w:right w:val="none" w:sz="0" w:space="0" w:color="auto"/>
          </w:divBdr>
        </w:div>
        <w:div w:id="1744449683">
          <w:marLeft w:val="0"/>
          <w:marRight w:val="0"/>
          <w:marTop w:val="0"/>
          <w:marBottom w:val="225"/>
          <w:divBdr>
            <w:top w:val="none" w:sz="0" w:space="0" w:color="auto"/>
            <w:left w:val="none" w:sz="0" w:space="0" w:color="auto"/>
            <w:bottom w:val="none" w:sz="0" w:space="0" w:color="auto"/>
            <w:right w:val="none" w:sz="0" w:space="0" w:color="auto"/>
          </w:divBdr>
        </w:div>
      </w:divsChild>
    </w:div>
    <w:div w:id="287125253">
      <w:bodyDiv w:val="1"/>
      <w:marLeft w:val="0"/>
      <w:marRight w:val="0"/>
      <w:marTop w:val="0"/>
      <w:marBottom w:val="0"/>
      <w:divBdr>
        <w:top w:val="none" w:sz="0" w:space="0" w:color="auto"/>
        <w:left w:val="none" w:sz="0" w:space="0" w:color="auto"/>
        <w:bottom w:val="none" w:sz="0" w:space="0" w:color="auto"/>
        <w:right w:val="none" w:sz="0" w:space="0" w:color="auto"/>
      </w:divBdr>
    </w:div>
    <w:div w:id="385951743">
      <w:bodyDiv w:val="1"/>
      <w:marLeft w:val="0"/>
      <w:marRight w:val="0"/>
      <w:marTop w:val="0"/>
      <w:marBottom w:val="0"/>
      <w:divBdr>
        <w:top w:val="none" w:sz="0" w:space="0" w:color="auto"/>
        <w:left w:val="none" w:sz="0" w:space="0" w:color="auto"/>
        <w:bottom w:val="none" w:sz="0" w:space="0" w:color="auto"/>
        <w:right w:val="none" w:sz="0" w:space="0" w:color="auto"/>
      </w:divBdr>
    </w:div>
    <w:div w:id="644747444">
      <w:bodyDiv w:val="1"/>
      <w:marLeft w:val="0"/>
      <w:marRight w:val="0"/>
      <w:marTop w:val="0"/>
      <w:marBottom w:val="0"/>
      <w:divBdr>
        <w:top w:val="none" w:sz="0" w:space="0" w:color="auto"/>
        <w:left w:val="none" w:sz="0" w:space="0" w:color="auto"/>
        <w:bottom w:val="none" w:sz="0" w:space="0" w:color="auto"/>
        <w:right w:val="none" w:sz="0" w:space="0" w:color="auto"/>
      </w:divBdr>
    </w:div>
    <w:div w:id="868840125">
      <w:bodyDiv w:val="1"/>
      <w:marLeft w:val="0"/>
      <w:marRight w:val="0"/>
      <w:marTop w:val="0"/>
      <w:marBottom w:val="0"/>
      <w:divBdr>
        <w:top w:val="none" w:sz="0" w:space="0" w:color="auto"/>
        <w:left w:val="none" w:sz="0" w:space="0" w:color="auto"/>
        <w:bottom w:val="none" w:sz="0" w:space="0" w:color="auto"/>
        <w:right w:val="none" w:sz="0" w:space="0" w:color="auto"/>
      </w:divBdr>
    </w:div>
    <w:div w:id="932668139">
      <w:bodyDiv w:val="1"/>
      <w:marLeft w:val="0"/>
      <w:marRight w:val="0"/>
      <w:marTop w:val="0"/>
      <w:marBottom w:val="0"/>
      <w:divBdr>
        <w:top w:val="none" w:sz="0" w:space="0" w:color="auto"/>
        <w:left w:val="none" w:sz="0" w:space="0" w:color="auto"/>
        <w:bottom w:val="none" w:sz="0" w:space="0" w:color="auto"/>
        <w:right w:val="none" w:sz="0" w:space="0" w:color="auto"/>
      </w:divBdr>
    </w:div>
    <w:div w:id="1189022939">
      <w:bodyDiv w:val="1"/>
      <w:marLeft w:val="0"/>
      <w:marRight w:val="0"/>
      <w:marTop w:val="0"/>
      <w:marBottom w:val="0"/>
      <w:divBdr>
        <w:top w:val="none" w:sz="0" w:space="0" w:color="auto"/>
        <w:left w:val="none" w:sz="0" w:space="0" w:color="auto"/>
        <w:bottom w:val="none" w:sz="0" w:space="0" w:color="auto"/>
        <w:right w:val="none" w:sz="0" w:space="0" w:color="auto"/>
      </w:divBdr>
    </w:div>
    <w:div w:id="1288900184">
      <w:bodyDiv w:val="1"/>
      <w:marLeft w:val="0"/>
      <w:marRight w:val="0"/>
      <w:marTop w:val="0"/>
      <w:marBottom w:val="0"/>
      <w:divBdr>
        <w:top w:val="none" w:sz="0" w:space="0" w:color="auto"/>
        <w:left w:val="none" w:sz="0" w:space="0" w:color="auto"/>
        <w:bottom w:val="none" w:sz="0" w:space="0" w:color="auto"/>
        <w:right w:val="none" w:sz="0" w:space="0" w:color="auto"/>
      </w:divBdr>
    </w:div>
    <w:div w:id="1380474442">
      <w:bodyDiv w:val="1"/>
      <w:marLeft w:val="0"/>
      <w:marRight w:val="0"/>
      <w:marTop w:val="0"/>
      <w:marBottom w:val="0"/>
      <w:divBdr>
        <w:top w:val="none" w:sz="0" w:space="0" w:color="auto"/>
        <w:left w:val="none" w:sz="0" w:space="0" w:color="auto"/>
        <w:bottom w:val="none" w:sz="0" w:space="0" w:color="auto"/>
        <w:right w:val="none" w:sz="0" w:space="0" w:color="auto"/>
      </w:divBdr>
      <w:divsChild>
        <w:div w:id="1444039387">
          <w:marLeft w:val="0"/>
          <w:marRight w:val="0"/>
          <w:marTop w:val="0"/>
          <w:marBottom w:val="0"/>
          <w:divBdr>
            <w:top w:val="none" w:sz="0" w:space="0" w:color="auto"/>
            <w:left w:val="none" w:sz="0" w:space="0" w:color="auto"/>
            <w:bottom w:val="none" w:sz="0" w:space="0" w:color="auto"/>
            <w:right w:val="none" w:sz="0" w:space="0" w:color="auto"/>
          </w:divBdr>
          <w:divsChild>
            <w:div w:id="1731033415">
              <w:marLeft w:val="0"/>
              <w:marRight w:val="0"/>
              <w:marTop w:val="0"/>
              <w:marBottom w:val="0"/>
              <w:divBdr>
                <w:top w:val="none" w:sz="0" w:space="0" w:color="auto"/>
                <w:left w:val="none" w:sz="0" w:space="0" w:color="auto"/>
                <w:bottom w:val="none" w:sz="0" w:space="0" w:color="auto"/>
                <w:right w:val="none" w:sz="0" w:space="0" w:color="auto"/>
              </w:divBdr>
              <w:divsChild>
                <w:div w:id="213498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269871">
      <w:bodyDiv w:val="1"/>
      <w:marLeft w:val="0"/>
      <w:marRight w:val="0"/>
      <w:marTop w:val="0"/>
      <w:marBottom w:val="0"/>
      <w:divBdr>
        <w:top w:val="none" w:sz="0" w:space="0" w:color="auto"/>
        <w:left w:val="none" w:sz="0" w:space="0" w:color="auto"/>
        <w:bottom w:val="none" w:sz="0" w:space="0" w:color="auto"/>
        <w:right w:val="none" w:sz="0" w:space="0" w:color="auto"/>
      </w:divBdr>
    </w:div>
    <w:div w:id="1794515053">
      <w:bodyDiv w:val="1"/>
      <w:marLeft w:val="0"/>
      <w:marRight w:val="0"/>
      <w:marTop w:val="0"/>
      <w:marBottom w:val="0"/>
      <w:divBdr>
        <w:top w:val="none" w:sz="0" w:space="0" w:color="auto"/>
        <w:left w:val="none" w:sz="0" w:space="0" w:color="auto"/>
        <w:bottom w:val="none" w:sz="0" w:space="0" w:color="auto"/>
        <w:right w:val="none" w:sz="0" w:space="0" w:color="auto"/>
      </w:divBdr>
      <w:divsChild>
        <w:div w:id="270086851">
          <w:marLeft w:val="0"/>
          <w:marRight w:val="0"/>
          <w:marTop w:val="0"/>
          <w:marBottom w:val="0"/>
          <w:divBdr>
            <w:top w:val="none" w:sz="0" w:space="0" w:color="auto"/>
            <w:left w:val="none" w:sz="0" w:space="0" w:color="auto"/>
            <w:bottom w:val="none" w:sz="0" w:space="0" w:color="auto"/>
            <w:right w:val="none" w:sz="0" w:space="0" w:color="auto"/>
          </w:divBdr>
          <w:divsChild>
            <w:div w:id="439254662">
              <w:marLeft w:val="0"/>
              <w:marRight w:val="0"/>
              <w:marTop w:val="0"/>
              <w:marBottom w:val="0"/>
              <w:divBdr>
                <w:top w:val="none" w:sz="0" w:space="0" w:color="auto"/>
                <w:left w:val="none" w:sz="0" w:space="0" w:color="auto"/>
                <w:bottom w:val="none" w:sz="0" w:space="0" w:color="auto"/>
                <w:right w:val="none" w:sz="0" w:space="0" w:color="auto"/>
              </w:divBdr>
              <w:divsChild>
                <w:div w:id="77930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65785">
      <w:bodyDiv w:val="1"/>
      <w:marLeft w:val="0"/>
      <w:marRight w:val="0"/>
      <w:marTop w:val="0"/>
      <w:marBottom w:val="0"/>
      <w:divBdr>
        <w:top w:val="none" w:sz="0" w:space="0" w:color="auto"/>
        <w:left w:val="none" w:sz="0" w:space="0" w:color="auto"/>
        <w:bottom w:val="none" w:sz="0" w:space="0" w:color="auto"/>
        <w:right w:val="none" w:sz="0" w:space="0" w:color="auto"/>
      </w:divBdr>
    </w:div>
    <w:div w:id="2103842103">
      <w:bodyDiv w:val="1"/>
      <w:marLeft w:val="0"/>
      <w:marRight w:val="0"/>
      <w:marTop w:val="0"/>
      <w:marBottom w:val="0"/>
      <w:divBdr>
        <w:top w:val="none" w:sz="0" w:space="0" w:color="auto"/>
        <w:left w:val="none" w:sz="0" w:space="0" w:color="auto"/>
        <w:bottom w:val="none" w:sz="0" w:space="0" w:color="auto"/>
        <w:right w:val="none" w:sz="0" w:space="0" w:color="auto"/>
      </w:divBdr>
    </w:div>
    <w:div w:id="210576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6</Pages>
  <Words>376</Words>
  <Characters>2149</Characters>
  <Application>Microsoft Office Word</Application>
  <DocSecurity>0</DocSecurity>
  <Lines>17</Lines>
  <Paragraphs>5</Paragraphs>
  <ScaleCrop>false</ScaleCrop>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百夜 流光</dc:creator>
  <cp:keywords/>
  <dc:description/>
  <cp:lastModifiedBy>姜 展樾</cp:lastModifiedBy>
  <cp:revision>33</cp:revision>
  <dcterms:created xsi:type="dcterms:W3CDTF">2023-09-14T03:40:00Z</dcterms:created>
  <dcterms:modified xsi:type="dcterms:W3CDTF">2023-11-21T06:41:00Z</dcterms:modified>
</cp:coreProperties>
</file>